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07F13">
      <w:pPr>
        <w:spacing w:line="520" w:lineRule="exac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3:</w:t>
      </w:r>
      <w:bookmarkStart w:id="0" w:name="_GoBack"/>
      <w:bookmarkEnd w:id="0"/>
    </w:p>
    <w:p w14:paraId="5456B92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微软雅黑" w:hAnsi="微软雅黑" w:eastAsia="微软雅黑" w:cs="微软雅黑"/>
          <w:color w:val="auto"/>
          <w:sz w:val="44"/>
          <w:szCs w:val="44"/>
        </w:rPr>
      </w:pPr>
      <w:r>
        <w:rPr>
          <w:rFonts w:hint="eastAsia" w:ascii="微软雅黑" w:hAnsi="微软雅黑" w:eastAsia="微软雅黑" w:cs="微软雅黑"/>
          <w:color w:val="auto"/>
          <w:sz w:val="44"/>
          <w:szCs w:val="44"/>
          <w:lang w:val="en-US" w:eastAsia="zh-CN"/>
        </w:rPr>
        <w:t>一、</w:t>
      </w:r>
      <w:r>
        <w:rPr>
          <w:rFonts w:hint="eastAsia" w:ascii="微软雅黑" w:hAnsi="微软雅黑" w:eastAsia="微软雅黑" w:cs="微软雅黑"/>
          <w:color w:val="auto"/>
          <w:sz w:val="44"/>
          <w:szCs w:val="44"/>
          <w:lang w:eastAsia="zh-CN"/>
        </w:rPr>
        <w:t>内蒙古自治区</w:t>
      </w:r>
      <w:r>
        <w:rPr>
          <w:rFonts w:hint="eastAsia" w:ascii="微软雅黑" w:hAnsi="微软雅黑" w:eastAsia="微软雅黑" w:cs="微软雅黑"/>
          <w:color w:val="auto"/>
          <w:sz w:val="44"/>
          <w:szCs w:val="44"/>
        </w:rPr>
        <w:t>建筑业企业不良行为记分标准</w:t>
      </w:r>
      <w:r>
        <w:rPr>
          <w:rFonts w:hint="eastAsia" w:ascii="微软雅黑" w:hAnsi="微软雅黑" w:eastAsia="微软雅黑" w:cs="微软雅黑"/>
          <w:color w:val="auto"/>
          <w:sz w:val="44"/>
          <w:szCs w:val="44"/>
          <w:lang w:eastAsia="zh-CN"/>
        </w:rPr>
        <w:t>（建筑施工企业）</w:t>
      </w:r>
    </w:p>
    <w:p w14:paraId="364B27BB">
      <w:pPr>
        <w:spacing w:line="340" w:lineRule="exact"/>
        <w:jc w:val="center"/>
        <w:rPr>
          <w:rFonts w:hint="eastAsia" w:ascii="华文中宋" w:hAnsi="华文中宋" w:eastAsia="华文中宋"/>
          <w:b/>
          <w:color w:val="auto"/>
          <w:sz w:val="36"/>
          <w:szCs w:val="36"/>
        </w:rPr>
      </w:pPr>
    </w:p>
    <w:tbl>
      <w:tblPr>
        <w:tblStyle w:val="8"/>
        <w:tblW w:w="132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8"/>
        <w:gridCol w:w="856"/>
        <w:gridCol w:w="7560"/>
        <w:gridCol w:w="3960"/>
      </w:tblGrid>
      <w:tr w14:paraId="06CACB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918" w:type="dxa"/>
            <w:vAlign w:val="center"/>
          </w:tcPr>
          <w:p w14:paraId="25152AA2">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行为类别</w:t>
            </w:r>
          </w:p>
        </w:tc>
        <w:tc>
          <w:tcPr>
            <w:tcW w:w="856" w:type="dxa"/>
            <w:vAlign w:val="center"/>
          </w:tcPr>
          <w:p w14:paraId="0BEF83F9">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7560" w:type="dxa"/>
            <w:vAlign w:val="center"/>
          </w:tcPr>
          <w:p w14:paraId="08798E9A">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不    良    行    为</w:t>
            </w:r>
          </w:p>
        </w:tc>
        <w:tc>
          <w:tcPr>
            <w:tcW w:w="3960" w:type="dxa"/>
            <w:vAlign w:val="center"/>
          </w:tcPr>
          <w:p w14:paraId="5627707E">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记  分  标  准</w:t>
            </w:r>
          </w:p>
        </w:tc>
      </w:tr>
      <w:tr w14:paraId="19956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8" w:type="dxa"/>
            <w:vMerge w:val="restart"/>
            <w:vAlign w:val="center"/>
          </w:tcPr>
          <w:p w14:paraId="524BC852">
            <w:pPr>
              <w:spacing w:line="360" w:lineRule="exact"/>
              <w:jc w:val="center"/>
              <w:rPr>
                <w:rFonts w:hint="eastAsia" w:ascii="仿宋" w:hAnsi="仿宋" w:eastAsia="仿宋" w:cs="仿宋"/>
                <w:b/>
                <w:color w:val="auto"/>
                <w:sz w:val="24"/>
                <w:szCs w:val="24"/>
              </w:rPr>
            </w:pPr>
          </w:p>
          <w:p w14:paraId="55EAC80A">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资</w:t>
            </w:r>
          </w:p>
          <w:p w14:paraId="13992834">
            <w:pPr>
              <w:spacing w:line="360" w:lineRule="exact"/>
              <w:jc w:val="both"/>
              <w:rPr>
                <w:rFonts w:hint="eastAsia" w:ascii="仿宋" w:hAnsi="仿宋" w:eastAsia="仿宋" w:cs="仿宋"/>
                <w:b/>
                <w:color w:val="auto"/>
                <w:sz w:val="24"/>
                <w:szCs w:val="24"/>
              </w:rPr>
            </w:pPr>
          </w:p>
          <w:p w14:paraId="3BBEA899">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质</w:t>
            </w:r>
          </w:p>
        </w:tc>
        <w:tc>
          <w:tcPr>
            <w:tcW w:w="856" w:type="dxa"/>
            <w:vAlign w:val="center"/>
          </w:tcPr>
          <w:p w14:paraId="118AF655">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7560" w:type="dxa"/>
            <w:vAlign w:val="center"/>
          </w:tcPr>
          <w:p w14:paraId="36417C46">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未取得资质证书承揽工程的，或超越本单位资质等级承揽工程的</w:t>
            </w:r>
          </w:p>
        </w:tc>
        <w:tc>
          <w:tcPr>
            <w:tcW w:w="3960" w:type="dxa"/>
            <w:vAlign w:val="center"/>
          </w:tcPr>
          <w:p w14:paraId="49463D0E">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468BF0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8" w:type="dxa"/>
            <w:vMerge w:val="continue"/>
            <w:vAlign w:val="center"/>
          </w:tcPr>
          <w:p w14:paraId="335DE49C">
            <w:pPr>
              <w:widowControl/>
              <w:spacing w:line="360" w:lineRule="exact"/>
              <w:jc w:val="center"/>
              <w:rPr>
                <w:rFonts w:hint="eastAsia" w:ascii="仿宋" w:hAnsi="仿宋" w:eastAsia="仿宋" w:cs="仿宋"/>
                <w:b/>
                <w:color w:val="auto"/>
                <w:sz w:val="24"/>
                <w:szCs w:val="24"/>
              </w:rPr>
            </w:pPr>
          </w:p>
        </w:tc>
        <w:tc>
          <w:tcPr>
            <w:tcW w:w="856" w:type="dxa"/>
            <w:vAlign w:val="center"/>
          </w:tcPr>
          <w:p w14:paraId="437A93F5">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7560" w:type="dxa"/>
            <w:vAlign w:val="center"/>
          </w:tcPr>
          <w:p w14:paraId="1268A4F2">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以欺骗手段取得资质证书承揽工程的</w:t>
            </w:r>
          </w:p>
        </w:tc>
        <w:tc>
          <w:tcPr>
            <w:tcW w:w="3960" w:type="dxa"/>
            <w:vAlign w:val="center"/>
          </w:tcPr>
          <w:p w14:paraId="1899595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4473F9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8" w:type="dxa"/>
            <w:vMerge w:val="continue"/>
            <w:vAlign w:val="center"/>
          </w:tcPr>
          <w:p w14:paraId="3F9875D9">
            <w:pPr>
              <w:widowControl/>
              <w:spacing w:line="360" w:lineRule="exact"/>
              <w:jc w:val="center"/>
              <w:rPr>
                <w:rFonts w:hint="eastAsia" w:ascii="仿宋" w:hAnsi="仿宋" w:eastAsia="仿宋" w:cs="仿宋"/>
                <w:b/>
                <w:color w:val="auto"/>
                <w:sz w:val="24"/>
                <w:szCs w:val="24"/>
              </w:rPr>
            </w:pPr>
          </w:p>
        </w:tc>
        <w:tc>
          <w:tcPr>
            <w:tcW w:w="856" w:type="dxa"/>
            <w:vAlign w:val="center"/>
          </w:tcPr>
          <w:p w14:paraId="150C447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7560" w:type="dxa"/>
            <w:vAlign w:val="center"/>
          </w:tcPr>
          <w:p w14:paraId="0F057269">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允许其他单位或个人以本单位名义承揽工程的</w:t>
            </w:r>
          </w:p>
        </w:tc>
        <w:tc>
          <w:tcPr>
            <w:tcW w:w="3960" w:type="dxa"/>
            <w:vAlign w:val="center"/>
          </w:tcPr>
          <w:p w14:paraId="50FABBA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557B02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918" w:type="dxa"/>
            <w:vMerge w:val="continue"/>
            <w:vAlign w:val="center"/>
          </w:tcPr>
          <w:p w14:paraId="2EBB7B9E">
            <w:pPr>
              <w:widowControl/>
              <w:spacing w:line="360" w:lineRule="exact"/>
              <w:jc w:val="center"/>
              <w:rPr>
                <w:rFonts w:hint="eastAsia" w:ascii="仿宋" w:hAnsi="仿宋" w:eastAsia="仿宋" w:cs="仿宋"/>
                <w:b/>
                <w:color w:val="auto"/>
                <w:sz w:val="24"/>
                <w:szCs w:val="24"/>
              </w:rPr>
            </w:pPr>
          </w:p>
        </w:tc>
        <w:tc>
          <w:tcPr>
            <w:tcW w:w="856" w:type="dxa"/>
            <w:vAlign w:val="center"/>
          </w:tcPr>
          <w:p w14:paraId="53939F5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7560" w:type="dxa"/>
            <w:vAlign w:val="center"/>
          </w:tcPr>
          <w:p w14:paraId="1DA81153">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未在规定期限内办理资质变更手续的</w:t>
            </w:r>
          </w:p>
        </w:tc>
        <w:tc>
          <w:tcPr>
            <w:tcW w:w="3960" w:type="dxa"/>
            <w:vAlign w:val="center"/>
          </w:tcPr>
          <w:p w14:paraId="2B1A2FA6">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22E169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 w:type="dxa"/>
            <w:vMerge w:val="continue"/>
            <w:vAlign w:val="center"/>
          </w:tcPr>
          <w:p w14:paraId="2AC1817D">
            <w:pPr>
              <w:widowControl/>
              <w:spacing w:line="360" w:lineRule="exact"/>
              <w:jc w:val="center"/>
              <w:rPr>
                <w:rFonts w:hint="eastAsia" w:ascii="仿宋" w:hAnsi="仿宋" w:eastAsia="仿宋" w:cs="仿宋"/>
                <w:b/>
                <w:color w:val="auto"/>
                <w:sz w:val="24"/>
                <w:szCs w:val="24"/>
              </w:rPr>
            </w:pPr>
          </w:p>
        </w:tc>
        <w:tc>
          <w:tcPr>
            <w:tcW w:w="856" w:type="dxa"/>
            <w:vAlign w:val="center"/>
          </w:tcPr>
          <w:p w14:paraId="4E0A8E4E">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7560" w:type="dxa"/>
            <w:vAlign w:val="center"/>
          </w:tcPr>
          <w:p w14:paraId="7A1F063B">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涂改、伪造、出借、转让《建筑企业资质证书》</w:t>
            </w:r>
          </w:p>
        </w:tc>
        <w:tc>
          <w:tcPr>
            <w:tcW w:w="3960" w:type="dxa"/>
            <w:vAlign w:val="center"/>
          </w:tcPr>
          <w:p w14:paraId="4130B2A1">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1D4D0E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918" w:type="dxa"/>
            <w:vMerge w:val="continue"/>
            <w:vAlign w:val="center"/>
          </w:tcPr>
          <w:p w14:paraId="611FD59A">
            <w:pPr>
              <w:widowControl/>
              <w:spacing w:line="360" w:lineRule="exact"/>
              <w:jc w:val="center"/>
              <w:rPr>
                <w:rFonts w:hint="eastAsia" w:ascii="仿宋" w:hAnsi="仿宋" w:eastAsia="仿宋" w:cs="仿宋"/>
                <w:b/>
                <w:color w:val="auto"/>
                <w:sz w:val="24"/>
                <w:szCs w:val="24"/>
              </w:rPr>
            </w:pPr>
          </w:p>
        </w:tc>
        <w:tc>
          <w:tcPr>
            <w:tcW w:w="856" w:type="dxa"/>
            <w:vAlign w:val="center"/>
          </w:tcPr>
          <w:p w14:paraId="3AD167A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7560" w:type="dxa"/>
            <w:vAlign w:val="center"/>
          </w:tcPr>
          <w:p w14:paraId="0E182F90">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按照国家规定需要持证上岗的管理和作业人员持证率未达到100%的 </w:t>
            </w:r>
          </w:p>
        </w:tc>
        <w:tc>
          <w:tcPr>
            <w:tcW w:w="3960" w:type="dxa"/>
            <w:vAlign w:val="center"/>
          </w:tcPr>
          <w:p w14:paraId="354C9133">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持证率每降低10%减5分</w:t>
            </w:r>
          </w:p>
        </w:tc>
      </w:tr>
      <w:tr w14:paraId="27BBB8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restart"/>
            <w:vAlign w:val="center"/>
          </w:tcPr>
          <w:p w14:paraId="0493379F">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承</w:t>
            </w:r>
          </w:p>
          <w:p w14:paraId="21AF4558">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揽</w:t>
            </w:r>
          </w:p>
          <w:p w14:paraId="2F7D5908">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业</w:t>
            </w:r>
          </w:p>
          <w:p w14:paraId="4D3571FB">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务</w:t>
            </w:r>
          </w:p>
        </w:tc>
        <w:tc>
          <w:tcPr>
            <w:tcW w:w="856" w:type="dxa"/>
            <w:vAlign w:val="center"/>
          </w:tcPr>
          <w:p w14:paraId="68137C20">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7560" w:type="dxa"/>
            <w:vAlign w:val="center"/>
          </w:tcPr>
          <w:p w14:paraId="2A019435">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利用向发包单位及其工作人员行贿、提供回扣或者给予其他好处等不正当手段承揽工程的</w:t>
            </w:r>
          </w:p>
        </w:tc>
        <w:tc>
          <w:tcPr>
            <w:tcW w:w="3960" w:type="dxa"/>
            <w:vAlign w:val="center"/>
          </w:tcPr>
          <w:p w14:paraId="4CD50C4B">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76C8FF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continue"/>
            <w:vAlign w:val="center"/>
          </w:tcPr>
          <w:p w14:paraId="43EBA094">
            <w:pPr>
              <w:widowControl/>
              <w:spacing w:line="360" w:lineRule="exact"/>
              <w:jc w:val="center"/>
              <w:rPr>
                <w:rFonts w:hint="eastAsia" w:ascii="仿宋" w:hAnsi="仿宋" w:eastAsia="仿宋" w:cs="仿宋"/>
                <w:b/>
                <w:color w:val="auto"/>
                <w:sz w:val="24"/>
                <w:szCs w:val="24"/>
              </w:rPr>
            </w:pPr>
          </w:p>
        </w:tc>
        <w:tc>
          <w:tcPr>
            <w:tcW w:w="856" w:type="dxa"/>
            <w:vAlign w:val="center"/>
          </w:tcPr>
          <w:p w14:paraId="389102D0">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7560" w:type="dxa"/>
            <w:vAlign w:val="center"/>
          </w:tcPr>
          <w:p w14:paraId="0EEDEA8F">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相互串通投标或者与招标人串通投标的</w:t>
            </w:r>
          </w:p>
        </w:tc>
        <w:tc>
          <w:tcPr>
            <w:tcW w:w="3960" w:type="dxa"/>
            <w:vAlign w:val="center"/>
          </w:tcPr>
          <w:p w14:paraId="6C721F3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0CEE30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continue"/>
            <w:vAlign w:val="center"/>
          </w:tcPr>
          <w:p w14:paraId="5F473547">
            <w:pPr>
              <w:widowControl/>
              <w:spacing w:line="360" w:lineRule="exact"/>
              <w:jc w:val="center"/>
              <w:rPr>
                <w:rFonts w:hint="eastAsia" w:ascii="仿宋" w:hAnsi="仿宋" w:eastAsia="仿宋" w:cs="仿宋"/>
                <w:b/>
                <w:color w:val="auto"/>
                <w:sz w:val="24"/>
                <w:szCs w:val="24"/>
              </w:rPr>
            </w:pPr>
          </w:p>
        </w:tc>
        <w:tc>
          <w:tcPr>
            <w:tcW w:w="856" w:type="dxa"/>
            <w:vAlign w:val="center"/>
          </w:tcPr>
          <w:p w14:paraId="33FE054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7560" w:type="dxa"/>
            <w:vAlign w:val="center"/>
          </w:tcPr>
          <w:p w14:paraId="583E323D">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以向招标人或者评标委员会成员行贿的手段谋取中标的</w:t>
            </w:r>
          </w:p>
        </w:tc>
        <w:tc>
          <w:tcPr>
            <w:tcW w:w="3960" w:type="dxa"/>
            <w:vAlign w:val="center"/>
          </w:tcPr>
          <w:p w14:paraId="0F81877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43FCB8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continue"/>
            <w:vAlign w:val="center"/>
          </w:tcPr>
          <w:p w14:paraId="690B5DC8">
            <w:pPr>
              <w:widowControl/>
              <w:spacing w:line="360" w:lineRule="exact"/>
              <w:jc w:val="center"/>
              <w:rPr>
                <w:rFonts w:hint="eastAsia" w:ascii="仿宋" w:hAnsi="仿宋" w:eastAsia="仿宋" w:cs="仿宋"/>
                <w:b/>
                <w:color w:val="auto"/>
                <w:sz w:val="24"/>
                <w:szCs w:val="24"/>
              </w:rPr>
            </w:pPr>
          </w:p>
        </w:tc>
        <w:tc>
          <w:tcPr>
            <w:tcW w:w="856" w:type="dxa"/>
            <w:vAlign w:val="center"/>
          </w:tcPr>
          <w:p w14:paraId="638B2F4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7560" w:type="dxa"/>
            <w:vAlign w:val="center"/>
          </w:tcPr>
          <w:p w14:paraId="6B153BC6">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以他人名义投标或者以其他方式弄虚作假，骗取中标的</w:t>
            </w:r>
          </w:p>
        </w:tc>
        <w:tc>
          <w:tcPr>
            <w:tcW w:w="3960" w:type="dxa"/>
            <w:vAlign w:val="center"/>
          </w:tcPr>
          <w:p w14:paraId="4E518F8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09CB3E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18" w:type="dxa"/>
            <w:vMerge w:val="restart"/>
            <w:vAlign w:val="center"/>
          </w:tcPr>
          <w:p w14:paraId="3387710D">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w:t>
            </w:r>
          </w:p>
          <w:p w14:paraId="2BD8C8B7">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行</w:t>
            </w:r>
          </w:p>
          <w:p w14:paraId="7E43E685">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合</w:t>
            </w:r>
          </w:p>
          <w:p w14:paraId="3D7AF94C">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同</w:t>
            </w:r>
          </w:p>
        </w:tc>
        <w:tc>
          <w:tcPr>
            <w:tcW w:w="856" w:type="dxa"/>
            <w:vAlign w:val="center"/>
          </w:tcPr>
          <w:p w14:paraId="582B49F2">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7560" w:type="dxa"/>
            <w:vAlign w:val="center"/>
          </w:tcPr>
          <w:p w14:paraId="675E386F">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不按照与招标人订立的合同履行义务，情节严重的</w:t>
            </w:r>
          </w:p>
        </w:tc>
        <w:tc>
          <w:tcPr>
            <w:tcW w:w="3960" w:type="dxa"/>
            <w:vAlign w:val="center"/>
          </w:tcPr>
          <w:p w14:paraId="2FE1F59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7D9DEA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18" w:type="dxa"/>
            <w:vMerge w:val="continue"/>
            <w:vAlign w:val="center"/>
          </w:tcPr>
          <w:p w14:paraId="3007C701">
            <w:pPr>
              <w:spacing w:line="360" w:lineRule="exact"/>
              <w:jc w:val="center"/>
              <w:rPr>
                <w:rFonts w:hint="eastAsia" w:ascii="仿宋" w:hAnsi="仿宋" w:eastAsia="仿宋" w:cs="仿宋"/>
                <w:b/>
                <w:color w:val="auto"/>
                <w:sz w:val="24"/>
                <w:szCs w:val="24"/>
              </w:rPr>
            </w:pPr>
          </w:p>
        </w:tc>
        <w:tc>
          <w:tcPr>
            <w:tcW w:w="856" w:type="dxa"/>
            <w:vAlign w:val="center"/>
          </w:tcPr>
          <w:p w14:paraId="1A53F1E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7560" w:type="dxa"/>
            <w:vAlign w:val="center"/>
          </w:tcPr>
          <w:p w14:paraId="6E84DCAA">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将承包的工程转包或者违法分包的</w:t>
            </w:r>
          </w:p>
        </w:tc>
        <w:tc>
          <w:tcPr>
            <w:tcW w:w="3960" w:type="dxa"/>
            <w:vAlign w:val="center"/>
          </w:tcPr>
          <w:p w14:paraId="736B9C5F">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5BFB74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18" w:type="dxa"/>
            <w:vMerge w:val="continue"/>
            <w:vAlign w:val="center"/>
          </w:tcPr>
          <w:p w14:paraId="782FD288">
            <w:pPr>
              <w:spacing w:line="360" w:lineRule="exact"/>
              <w:jc w:val="center"/>
              <w:rPr>
                <w:rFonts w:hint="eastAsia" w:ascii="仿宋" w:hAnsi="仿宋" w:eastAsia="仿宋" w:cs="仿宋"/>
                <w:b/>
                <w:color w:val="auto"/>
                <w:sz w:val="24"/>
                <w:szCs w:val="24"/>
              </w:rPr>
            </w:pPr>
          </w:p>
        </w:tc>
        <w:tc>
          <w:tcPr>
            <w:tcW w:w="856" w:type="dxa"/>
            <w:vAlign w:val="center"/>
          </w:tcPr>
          <w:p w14:paraId="71EF4A26">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7560" w:type="dxa"/>
            <w:vAlign w:val="center"/>
          </w:tcPr>
          <w:p w14:paraId="2EC0A351">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违反合同约定拖欠分包商及材料商工程款的</w:t>
            </w:r>
          </w:p>
        </w:tc>
        <w:tc>
          <w:tcPr>
            <w:tcW w:w="3960" w:type="dxa"/>
            <w:vAlign w:val="center"/>
          </w:tcPr>
          <w:p w14:paraId="4BCBB91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7B7727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918" w:type="dxa"/>
            <w:vMerge w:val="continue"/>
            <w:vAlign w:val="center"/>
          </w:tcPr>
          <w:p w14:paraId="3C81F689">
            <w:pPr>
              <w:spacing w:line="360" w:lineRule="exact"/>
              <w:jc w:val="center"/>
              <w:rPr>
                <w:rFonts w:hint="eastAsia" w:ascii="仿宋" w:hAnsi="仿宋" w:eastAsia="仿宋" w:cs="仿宋"/>
                <w:b/>
                <w:color w:val="auto"/>
                <w:sz w:val="24"/>
                <w:szCs w:val="24"/>
              </w:rPr>
            </w:pPr>
          </w:p>
        </w:tc>
        <w:tc>
          <w:tcPr>
            <w:tcW w:w="856" w:type="dxa"/>
            <w:vAlign w:val="center"/>
          </w:tcPr>
          <w:p w14:paraId="11B6C5E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7560" w:type="dxa"/>
            <w:vAlign w:val="center"/>
          </w:tcPr>
          <w:p w14:paraId="7282B5BB">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对分包单位不进行监督管理的</w:t>
            </w:r>
          </w:p>
        </w:tc>
        <w:tc>
          <w:tcPr>
            <w:tcW w:w="3960" w:type="dxa"/>
            <w:vAlign w:val="center"/>
          </w:tcPr>
          <w:p w14:paraId="3D9BC082">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bl>
    <w:p w14:paraId="1E6D3AE8">
      <w:pPr>
        <w:spacing w:line="360" w:lineRule="exact"/>
        <w:rPr>
          <w:rFonts w:hint="eastAsia"/>
          <w:color w:val="auto"/>
        </w:rPr>
      </w:pPr>
    </w:p>
    <w:p w14:paraId="4B2CBCFB">
      <w:pPr>
        <w:spacing w:line="360" w:lineRule="exact"/>
        <w:rPr>
          <w:rFonts w:hint="eastAsia"/>
          <w:color w:val="auto"/>
        </w:rPr>
      </w:pPr>
    </w:p>
    <w:p w14:paraId="19DA0AAE">
      <w:pPr>
        <w:spacing w:line="360" w:lineRule="exact"/>
        <w:rPr>
          <w:rFonts w:hint="eastAsia"/>
          <w:color w:val="auto"/>
        </w:rPr>
      </w:pPr>
    </w:p>
    <w:tbl>
      <w:tblPr>
        <w:tblStyle w:val="8"/>
        <w:tblW w:w="130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8"/>
        <w:gridCol w:w="882"/>
        <w:gridCol w:w="7404"/>
        <w:gridCol w:w="3960"/>
      </w:tblGrid>
      <w:tr w14:paraId="5A0AEC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restart"/>
            <w:vAlign w:val="center"/>
          </w:tcPr>
          <w:p w14:paraId="1DBE429C">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14:paraId="7B5801FB">
            <w:pPr>
              <w:spacing w:line="360" w:lineRule="exact"/>
              <w:jc w:val="center"/>
              <w:rPr>
                <w:rFonts w:hint="eastAsia" w:ascii="仿宋_GB2312" w:hAnsi="仿宋_GB2312" w:eastAsia="仿宋_GB2312" w:cs="仿宋_GB2312"/>
                <w:b/>
                <w:color w:val="auto"/>
                <w:sz w:val="24"/>
                <w:szCs w:val="24"/>
              </w:rPr>
            </w:pPr>
          </w:p>
          <w:p w14:paraId="5F5BC860">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14:paraId="73864391">
            <w:pPr>
              <w:spacing w:line="360" w:lineRule="exact"/>
              <w:jc w:val="center"/>
              <w:rPr>
                <w:rFonts w:hint="eastAsia" w:ascii="仿宋_GB2312" w:hAnsi="仿宋_GB2312" w:eastAsia="仿宋_GB2312" w:cs="仿宋_GB2312"/>
                <w:b/>
                <w:color w:val="auto"/>
                <w:sz w:val="24"/>
                <w:szCs w:val="24"/>
              </w:rPr>
            </w:pPr>
          </w:p>
          <w:p w14:paraId="67D6E499">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质</w:t>
            </w:r>
          </w:p>
          <w:p w14:paraId="568A229D">
            <w:pPr>
              <w:spacing w:line="360" w:lineRule="exact"/>
              <w:jc w:val="center"/>
              <w:rPr>
                <w:rFonts w:hint="eastAsia" w:ascii="仿宋_GB2312" w:hAnsi="仿宋_GB2312" w:eastAsia="仿宋_GB2312" w:cs="仿宋_GB2312"/>
                <w:b/>
                <w:color w:val="auto"/>
                <w:sz w:val="24"/>
                <w:szCs w:val="24"/>
              </w:rPr>
            </w:pPr>
          </w:p>
          <w:p w14:paraId="481F4B60">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量</w:t>
            </w:r>
          </w:p>
        </w:tc>
        <w:tc>
          <w:tcPr>
            <w:tcW w:w="882" w:type="dxa"/>
            <w:vAlign w:val="center"/>
          </w:tcPr>
          <w:p w14:paraId="1F3EC883">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15</w:t>
            </w:r>
          </w:p>
        </w:tc>
        <w:tc>
          <w:tcPr>
            <w:tcW w:w="7404" w:type="dxa"/>
            <w:vAlign w:val="center"/>
          </w:tcPr>
          <w:p w14:paraId="6CE12A27">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在施工中偷工减料的，使用不合格的建筑材料、建筑构配件和设备的</w:t>
            </w:r>
          </w:p>
        </w:tc>
        <w:tc>
          <w:tcPr>
            <w:tcW w:w="3960" w:type="dxa"/>
            <w:vAlign w:val="center"/>
          </w:tcPr>
          <w:p w14:paraId="4FB69662">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6BA4F8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73A243B9">
            <w:pPr>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50DB7EF3">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16</w:t>
            </w:r>
          </w:p>
        </w:tc>
        <w:tc>
          <w:tcPr>
            <w:tcW w:w="7404" w:type="dxa"/>
            <w:vAlign w:val="center"/>
          </w:tcPr>
          <w:p w14:paraId="31076814">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不按照工程设计图纸或者施工技术标准施工的</w:t>
            </w:r>
          </w:p>
        </w:tc>
        <w:tc>
          <w:tcPr>
            <w:tcW w:w="3960" w:type="dxa"/>
            <w:vAlign w:val="center"/>
          </w:tcPr>
          <w:p w14:paraId="3C76E4EB">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1CF3F0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333DB6B4">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22B4BD16">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17</w:t>
            </w:r>
          </w:p>
        </w:tc>
        <w:tc>
          <w:tcPr>
            <w:tcW w:w="7404" w:type="dxa"/>
            <w:vAlign w:val="center"/>
          </w:tcPr>
          <w:p w14:paraId="08F2C816">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未按照节能设计进行施工的</w:t>
            </w:r>
          </w:p>
        </w:tc>
        <w:tc>
          <w:tcPr>
            <w:tcW w:w="3960" w:type="dxa"/>
            <w:vAlign w:val="center"/>
          </w:tcPr>
          <w:p w14:paraId="798EB98E">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227D92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1F5EBC05">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6F375D0F">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18</w:t>
            </w:r>
          </w:p>
        </w:tc>
        <w:tc>
          <w:tcPr>
            <w:tcW w:w="7404" w:type="dxa"/>
            <w:vAlign w:val="center"/>
          </w:tcPr>
          <w:p w14:paraId="36642B6D">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未对建筑材料、建筑构配件、设备和商品混凝土进行检验，或者未对涉及结构安全的试块、试件以及有关材料取样检测的</w:t>
            </w:r>
          </w:p>
        </w:tc>
        <w:tc>
          <w:tcPr>
            <w:tcW w:w="3960" w:type="dxa"/>
            <w:vAlign w:val="center"/>
          </w:tcPr>
          <w:p w14:paraId="75F8D18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33D815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76B8E1BF">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67F5DAF0">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19</w:t>
            </w:r>
          </w:p>
        </w:tc>
        <w:tc>
          <w:tcPr>
            <w:tcW w:w="7404" w:type="dxa"/>
            <w:vAlign w:val="center"/>
          </w:tcPr>
          <w:p w14:paraId="70D0C2C5">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工程竣工验收后，不向建设单位出具质量保修书的，或质量保修的内容、期限违反规定的</w:t>
            </w:r>
          </w:p>
        </w:tc>
        <w:tc>
          <w:tcPr>
            <w:tcW w:w="3960" w:type="dxa"/>
            <w:vAlign w:val="center"/>
          </w:tcPr>
          <w:p w14:paraId="03DB8F9F">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r>
      <w:tr w14:paraId="068629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0E6397AD">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4241A5C6">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c>
          <w:tcPr>
            <w:tcW w:w="7404" w:type="dxa"/>
            <w:vAlign w:val="center"/>
          </w:tcPr>
          <w:p w14:paraId="50882A6F">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不履行保修义务或者拖延履行保修义务的</w:t>
            </w:r>
          </w:p>
        </w:tc>
        <w:tc>
          <w:tcPr>
            <w:tcW w:w="3960" w:type="dxa"/>
            <w:vAlign w:val="center"/>
          </w:tcPr>
          <w:p w14:paraId="023F877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116669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restart"/>
            <w:vAlign w:val="center"/>
          </w:tcPr>
          <w:p w14:paraId="03F226F8">
            <w:pPr>
              <w:spacing w:line="360" w:lineRule="exact"/>
              <w:ind w:firstLine="118" w:firstLineChars="49"/>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14:paraId="329E022C">
            <w:pPr>
              <w:spacing w:line="360" w:lineRule="exact"/>
              <w:jc w:val="center"/>
              <w:rPr>
                <w:rFonts w:hint="eastAsia" w:ascii="仿宋_GB2312" w:hAnsi="仿宋_GB2312" w:eastAsia="仿宋_GB2312" w:cs="仿宋_GB2312"/>
                <w:b/>
                <w:color w:val="auto"/>
                <w:sz w:val="24"/>
                <w:szCs w:val="24"/>
              </w:rPr>
            </w:pPr>
          </w:p>
          <w:p w14:paraId="01245224">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14:paraId="77BFF4D8">
            <w:pPr>
              <w:spacing w:line="360" w:lineRule="exact"/>
              <w:jc w:val="center"/>
              <w:rPr>
                <w:rFonts w:hint="eastAsia" w:ascii="仿宋_GB2312" w:hAnsi="仿宋_GB2312" w:eastAsia="仿宋_GB2312" w:cs="仿宋_GB2312"/>
                <w:b/>
                <w:color w:val="auto"/>
                <w:sz w:val="24"/>
                <w:szCs w:val="24"/>
              </w:rPr>
            </w:pPr>
          </w:p>
          <w:p w14:paraId="1CCEFAD6">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安</w:t>
            </w:r>
          </w:p>
          <w:p w14:paraId="22389691">
            <w:pPr>
              <w:spacing w:line="360" w:lineRule="exact"/>
              <w:jc w:val="center"/>
              <w:rPr>
                <w:rFonts w:hint="eastAsia" w:ascii="仿宋_GB2312" w:hAnsi="仿宋_GB2312" w:eastAsia="仿宋_GB2312" w:cs="仿宋_GB2312"/>
                <w:b/>
                <w:color w:val="auto"/>
                <w:sz w:val="24"/>
                <w:szCs w:val="24"/>
              </w:rPr>
            </w:pPr>
          </w:p>
          <w:p w14:paraId="04F712FC">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全</w:t>
            </w:r>
          </w:p>
        </w:tc>
        <w:tc>
          <w:tcPr>
            <w:tcW w:w="882" w:type="dxa"/>
            <w:vAlign w:val="center"/>
          </w:tcPr>
          <w:p w14:paraId="5B37572A">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w:t>
            </w:r>
          </w:p>
        </w:tc>
        <w:tc>
          <w:tcPr>
            <w:tcW w:w="7404" w:type="dxa"/>
            <w:vAlign w:val="center"/>
          </w:tcPr>
          <w:p w14:paraId="38D5EFC4">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主要负责人在本单位发生重大生产安全事故时，不立即组织抢救或者在事故调查处理期间擅离职守或者逃匿的；主要负责人对生产安全事故隐瞒不报、谎报或者拖延不报的</w:t>
            </w:r>
          </w:p>
        </w:tc>
        <w:tc>
          <w:tcPr>
            <w:tcW w:w="3960" w:type="dxa"/>
            <w:vAlign w:val="center"/>
          </w:tcPr>
          <w:p w14:paraId="3467684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1C9E18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52B47BF5">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68F276E6">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w:t>
            </w:r>
          </w:p>
        </w:tc>
        <w:tc>
          <w:tcPr>
            <w:tcW w:w="7404" w:type="dxa"/>
            <w:vAlign w:val="center"/>
          </w:tcPr>
          <w:p w14:paraId="6F21D0B9">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对建筑安全事故隐患不采取措施予以消除的</w:t>
            </w:r>
          </w:p>
        </w:tc>
        <w:tc>
          <w:tcPr>
            <w:tcW w:w="3960" w:type="dxa"/>
            <w:vAlign w:val="center"/>
          </w:tcPr>
          <w:p w14:paraId="743AC54E">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03C9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30272B27">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3BE41A32">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w:t>
            </w:r>
          </w:p>
        </w:tc>
        <w:tc>
          <w:tcPr>
            <w:tcW w:w="7404" w:type="dxa"/>
            <w:vAlign w:val="center"/>
          </w:tcPr>
          <w:p w14:paraId="4EE1DD81">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未设立安全生产管理机构、配备专职安全生产管理人员或者分部分项工程施工时无专职安全生产管理人员现场监督的</w:t>
            </w:r>
          </w:p>
        </w:tc>
        <w:tc>
          <w:tcPr>
            <w:tcW w:w="3960" w:type="dxa"/>
            <w:vAlign w:val="center"/>
          </w:tcPr>
          <w:p w14:paraId="2A8C4D95">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4D6963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07BE3664">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58B0B73A">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24</w:t>
            </w:r>
          </w:p>
        </w:tc>
        <w:tc>
          <w:tcPr>
            <w:tcW w:w="7404" w:type="dxa"/>
            <w:vAlign w:val="center"/>
          </w:tcPr>
          <w:p w14:paraId="655820E6">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主要负责人、项目负责人、专职安全生产管理人员、作业人员，未经安全教育培训或者虽经安全教育培训而考核不合格即从事相关工作的</w:t>
            </w:r>
          </w:p>
        </w:tc>
        <w:tc>
          <w:tcPr>
            <w:tcW w:w="3960" w:type="dxa"/>
            <w:vAlign w:val="center"/>
          </w:tcPr>
          <w:p w14:paraId="00BDA132">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6D04F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23DE14DB">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1458F306">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25</w:t>
            </w:r>
          </w:p>
        </w:tc>
        <w:tc>
          <w:tcPr>
            <w:tcW w:w="7404" w:type="dxa"/>
            <w:vAlign w:val="center"/>
          </w:tcPr>
          <w:p w14:paraId="399F144A">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未在施工现场的危险部位设置明显的安全警示标志，或者未按照国家有关规定在施工现场设置消防通道、消防水源、配备消防设施和灭火器材的</w:t>
            </w:r>
          </w:p>
        </w:tc>
        <w:tc>
          <w:tcPr>
            <w:tcW w:w="3960" w:type="dxa"/>
            <w:vAlign w:val="center"/>
          </w:tcPr>
          <w:p w14:paraId="744A1F9D">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17776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5871FF78">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25E31CB3">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26</w:t>
            </w:r>
          </w:p>
        </w:tc>
        <w:tc>
          <w:tcPr>
            <w:tcW w:w="7404" w:type="dxa"/>
            <w:vAlign w:val="center"/>
          </w:tcPr>
          <w:p w14:paraId="20741E32">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未向作业人员提供安全防护用具和安全防护服装的</w:t>
            </w:r>
          </w:p>
        </w:tc>
        <w:tc>
          <w:tcPr>
            <w:tcW w:w="3960" w:type="dxa"/>
            <w:vAlign w:val="center"/>
          </w:tcPr>
          <w:p w14:paraId="6FB82265">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5E6D7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18170967">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2030DB91">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27</w:t>
            </w:r>
          </w:p>
        </w:tc>
        <w:tc>
          <w:tcPr>
            <w:tcW w:w="7404" w:type="dxa"/>
            <w:vAlign w:val="center"/>
          </w:tcPr>
          <w:p w14:paraId="5C45BA98">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未按照规定在施工起重机械和整体提升脚手架、模板等自升式架设设施验收合格后登记的</w:t>
            </w:r>
          </w:p>
        </w:tc>
        <w:tc>
          <w:tcPr>
            <w:tcW w:w="3960" w:type="dxa"/>
            <w:vAlign w:val="center"/>
          </w:tcPr>
          <w:p w14:paraId="4F37012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078F97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14:paraId="2136ACCE">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14:paraId="52376615">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28</w:t>
            </w:r>
          </w:p>
        </w:tc>
        <w:tc>
          <w:tcPr>
            <w:tcW w:w="7404" w:type="dxa"/>
            <w:vAlign w:val="center"/>
          </w:tcPr>
          <w:p w14:paraId="4B15B106">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使用国家明令淘汰、禁止使用的危及施工安全的工艺、设备、材料的</w:t>
            </w:r>
          </w:p>
        </w:tc>
        <w:tc>
          <w:tcPr>
            <w:tcW w:w="3960" w:type="dxa"/>
            <w:vAlign w:val="center"/>
          </w:tcPr>
          <w:p w14:paraId="1D3C7413">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bl>
    <w:p w14:paraId="0916AC29">
      <w:pPr>
        <w:spacing w:line="360" w:lineRule="exact"/>
        <w:rPr>
          <w:color w:val="auto"/>
        </w:rPr>
      </w:pPr>
    </w:p>
    <w:p w14:paraId="2321EAA5">
      <w:pPr>
        <w:spacing w:line="360" w:lineRule="exact"/>
        <w:rPr>
          <w:color w:val="auto"/>
        </w:rPr>
      </w:pPr>
    </w:p>
    <w:tbl>
      <w:tblPr>
        <w:tblStyle w:val="8"/>
        <w:tblW w:w="129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864"/>
        <w:gridCol w:w="7351"/>
        <w:gridCol w:w="3960"/>
      </w:tblGrid>
      <w:tr w14:paraId="3F3256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43" w:type="dxa"/>
            <w:vMerge w:val="restart"/>
            <w:vAlign w:val="center"/>
          </w:tcPr>
          <w:p w14:paraId="37F3CB06">
            <w:pPr>
              <w:spacing w:line="360" w:lineRule="exact"/>
              <w:ind w:firstLine="118" w:firstLineChars="49"/>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14:paraId="0DB6BCB9">
            <w:pPr>
              <w:spacing w:line="360" w:lineRule="exact"/>
              <w:jc w:val="center"/>
              <w:rPr>
                <w:rFonts w:hint="eastAsia" w:ascii="仿宋_GB2312" w:hAnsi="仿宋_GB2312" w:eastAsia="仿宋_GB2312" w:cs="仿宋_GB2312"/>
                <w:b/>
                <w:color w:val="auto"/>
                <w:sz w:val="24"/>
                <w:szCs w:val="24"/>
              </w:rPr>
            </w:pPr>
          </w:p>
          <w:p w14:paraId="5D1A1267">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14:paraId="27F2F151">
            <w:pPr>
              <w:spacing w:line="360" w:lineRule="exact"/>
              <w:jc w:val="center"/>
              <w:rPr>
                <w:rFonts w:hint="eastAsia" w:ascii="仿宋_GB2312" w:hAnsi="仿宋_GB2312" w:eastAsia="仿宋_GB2312" w:cs="仿宋_GB2312"/>
                <w:b/>
                <w:color w:val="auto"/>
                <w:sz w:val="24"/>
                <w:szCs w:val="24"/>
              </w:rPr>
            </w:pPr>
          </w:p>
          <w:p w14:paraId="7FB8EAA4">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安</w:t>
            </w:r>
          </w:p>
          <w:p w14:paraId="5EC01D24">
            <w:pPr>
              <w:spacing w:line="360" w:lineRule="exact"/>
              <w:jc w:val="center"/>
              <w:rPr>
                <w:rFonts w:hint="eastAsia" w:ascii="仿宋_GB2312" w:hAnsi="仿宋_GB2312" w:eastAsia="仿宋_GB2312" w:cs="仿宋_GB2312"/>
                <w:b/>
                <w:color w:val="auto"/>
                <w:sz w:val="24"/>
                <w:szCs w:val="24"/>
              </w:rPr>
            </w:pPr>
          </w:p>
          <w:p w14:paraId="1C4B1C01">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全</w:t>
            </w:r>
          </w:p>
        </w:tc>
        <w:tc>
          <w:tcPr>
            <w:tcW w:w="864" w:type="dxa"/>
            <w:vAlign w:val="center"/>
          </w:tcPr>
          <w:p w14:paraId="3E39E7C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29</w:t>
            </w:r>
          </w:p>
        </w:tc>
        <w:tc>
          <w:tcPr>
            <w:tcW w:w="7351" w:type="dxa"/>
            <w:vAlign w:val="center"/>
          </w:tcPr>
          <w:p w14:paraId="6D5D31A3">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违法挪用列入建设工程概算的安全生产作业环境及安全施工措施所需费用的</w:t>
            </w:r>
          </w:p>
        </w:tc>
        <w:tc>
          <w:tcPr>
            <w:tcW w:w="3960" w:type="dxa"/>
            <w:vAlign w:val="center"/>
          </w:tcPr>
          <w:p w14:paraId="21DDBFCD">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5CBFCB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6B26F991">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7C80835B">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30</w:t>
            </w:r>
          </w:p>
        </w:tc>
        <w:tc>
          <w:tcPr>
            <w:tcW w:w="7351" w:type="dxa"/>
            <w:vAlign w:val="center"/>
          </w:tcPr>
          <w:p w14:paraId="6A5093A6">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施工前未对有关安全施工的技术要求做出详细交底的</w:t>
            </w:r>
          </w:p>
        </w:tc>
        <w:tc>
          <w:tcPr>
            <w:tcW w:w="3960" w:type="dxa"/>
            <w:vAlign w:val="center"/>
          </w:tcPr>
          <w:p w14:paraId="099A793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r>
      <w:tr w14:paraId="632D69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2F429FB6">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69B8A707">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31</w:t>
            </w:r>
          </w:p>
        </w:tc>
        <w:tc>
          <w:tcPr>
            <w:tcW w:w="7351" w:type="dxa"/>
            <w:vAlign w:val="center"/>
          </w:tcPr>
          <w:p w14:paraId="47771753">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未根据不同施工阶段和周围环境及季节、气候的变化，在施工现场采取相应的安全施工措施，或者在城市市区内的建设工程的施工现场未实行封闭围挡的</w:t>
            </w:r>
          </w:p>
        </w:tc>
        <w:tc>
          <w:tcPr>
            <w:tcW w:w="3960" w:type="dxa"/>
            <w:vAlign w:val="center"/>
          </w:tcPr>
          <w:p w14:paraId="0A6C1F5F">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0B0EC2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3F2A8647">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23B844C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32</w:t>
            </w:r>
          </w:p>
        </w:tc>
        <w:tc>
          <w:tcPr>
            <w:tcW w:w="7351" w:type="dxa"/>
            <w:vAlign w:val="center"/>
          </w:tcPr>
          <w:p w14:paraId="0A0AE86A">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在尚未竣工的建筑物内设置员工集体宿舍的</w:t>
            </w:r>
          </w:p>
        </w:tc>
        <w:tc>
          <w:tcPr>
            <w:tcW w:w="3960" w:type="dxa"/>
            <w:vAlign w:val="center"/>
          </w:tcPr>
          <w:p w14:paraId="00035D47">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5B545A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0E7A4D51">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5F13047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33</w:t>
            </w:r>
          </w:p>
        </w:tc>
        <w:tc>
          <w:tcPr>
            <w:tcW w:w="7351" w:type="dxa"/>
            <w:vAlign w:val="center"/>
          </w:tcPr>
          <w:p w14:paraId="320A0F0D">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施工现场临时搭建的建筑物不符合安全使用要求的</w:t>
            </w:r>
          </w:p>
        </w:tc>
        <w:tc>
          <w:tcPr>
            <w:tcW w:w="3960" w:type="dxa"/>
            <w:vAlign w:val="center"/>
          </w:tcPr>
          <w:p w14:paraId="563C2E0F">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3DD144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3B352434">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05EE8D9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34</w:t>
            </w:r>
          </w:p>
        </w:tc>
        <w:tc>
          <w:tcPr>
            <w:tcW w:w="7351" w:type="dxa"/>
            <w:vAlign w:val="center"/>
          </w:tcPr>
          <w:p w14:paraId="753E3BEB">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未对因建设工程施工可能造成损害的毗邻建筑物、构筑物和地下管线等采取专项防护措施的</w:t>
            </w:r>
          </w:p>
        </w:tc>
        <w:tc>
          <w:tcPr>
            <w:tcW w:w="3960" w:type="dxa"/>
            <w:vAlign w:val="center"/>
          </w:tcPr>
          <w:p w14:paraId="0B4926E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0B935C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1BE363D3">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27BABF0B">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35</w:t>
            </w:r>
          </w:p>
        </w:tc>
        <w:tc>
          <w:tcPr>
            <w:tcW w:w="7351" w:type="dxa"/>
            <w:vAlign w:val="center"/>
          </w:tcPr>
          <w:p w14:paraId="659F3205">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安全防护用具、机械设备、施工机具及配件在进入施工现场前未经查验或者查验不合格即投入使用的</w:t>
            </w:r>
          </w:p>
        </w:tc>
        <w:tc>
          <w:tcPr>
            <w:tcW w:w="3960" w:type="dxa"/>
            <w:vAlign w:val="center"/>
          </w:tcPr>
          <w:p w14:paraId="4BB9BB93">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043888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678845B8">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4B51714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36</w:t>
            </w:r>
          </w:p>
        </w:tc>
        <w:tc>
          <w:tcPr>
            <w:tcW w:w="7351" w:type="dxa"/>
            <w:vAlign w:val="center"/>
          </w:tcPr>
          <w:p w14:paraId="5E8CB94E">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使用未经验收或者验收不合格的施工起重机械和整体提升脚手架、模板等自升式架设设施的</w:t>
            </w:r>
          </w:p>
        </w:tc>
        <w:tc>
          <w:tcPr>
            <w:tcW w:w="3960" w:type="dxa"/>
            <w:vAlign w:val="center"/>
          </w:tcPr>
          <w:p w14:paraId="26CCFD4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3FFBF1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524EF9B6">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65E23440">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37</w:t>
            </w:r>
          </w:p>
        </w:tc>
        <w:tc>
          <w:tcPr>
            <w:tcW w:w="7351" w:type="dxa"/>
            <w:vAlign w:val="center"/>
          </w:tcPr>
          <w:p w14:paraId="45128B77">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委托不具有相应资质的单位承担施工现场安装、拆卸施工起重机械和整体提升脚手架、模板等自升式架设设施的</w:t>
            </w:r>
          </w:p>
        </w:tc>
        <w:tc>
          <w:tcPr>
            <w:tcW w:w="3960" w:type="dxa"/>
            <w:vAlign w:val="center"/>
          </w:tcPr>
          <w:p w14:paraId="43A51A5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130AB3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2661AC11">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00194BC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38</w:t>
            </w:r>
          </w:p>
        </w:tc>
        <w:tc>
          <w:tcPr>
            <w:tcW w:w="7351" w:type="dxa"/>
            <w:vAlign w:val="center"/>
          </w:tcPr>
          <w:p w14:paraId="62EB3425">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在施工组织设计中未编制安全技术措施、施工现场临时用电方案或者专项施工方案的</w:t>
            </w:r>
          </w:p>
        </w:tc>
        <w:tc>
          <w:tcPr>
            <w:tcW w:w="3960" w:type="dxa"/>
            <w:vAlign w:val="center"/>
          </w:tcPr>
          <w:p w14:paraId="4D5AB2FD">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6CE96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1FBFD8AD">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78B22B62">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39</w:t>
            </w:r>
          </w:p>
        </w:tc>
        <w:tc>
          <w:tcPr>
            <w:tcW w:w="7351" w:type="dxa"/>
            <w:vAlign w:val="center"/>
          </w:tcPr>
          <w:p w14:paraId="154CD9F8">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主要负责人、项目负责人未履行安全生产管理职责的，或操作人员不服从管理、违反规章制度和操作规程冒险作业的</w:t>
            </w:r>
          </w:p>
        </w:tc>
        <w:tc>
          <w:tcPr>
            <w:tcW w:w="3960" w:type="dxa"/>
            <w:vAlign w:val="center"/>
          </w:tcPr>
          <w:p w14:paraId="1F028F0F">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583C21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14:paraId="09D2C042">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14:paraId="66A54FA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40</w:t>
            </w:r>
          </w:p>
        </w:tc>
        <w:tc>
          <w:tcPr>
            <w:tcW w:w="7351" w:type="dxa"/>
            <w:vAlign w:val="center"/>
          </w:tcPr>
          <w:p w14:paraId="657B069E">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施工单位取得资质证书后，降低安全生产条件的；或经整改仍未达到与其资质等级相适应的安全生产条件的</w:t>
            </w:r>
          </w:p>
        </w:tc>
        <w:tc>
          <w:tcPr>
            <w:tcW w:w="3960" w:type="dxa"/>
            <w:vAlign w:val="center"/>
          </w:tcPr>
          <w:p w14:paraId="44024F50">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bl>
    <w:p w14:paraId="65A2B0D0">
      <w:pPr>
        <w:spacing w:line="360" w:lineRule="exact"/>
        <w:rPr>
          <w:color w:val="auto"/>
        </w:rPr>
      </w:pPr>
    </w:p>
    <w:tbl>
      <w:tblPr>
        <w:tblStyle w:val="8"/>
        <w:tblpPr w:leftFromText="180" w:rightFromText="180" w:horzAnchor="margin" w:tblpXSpec="center" w:tblpY="630"/>
        <w:tblW w:w="12790" w:type="dxa"/>
        <w:tblInd w:w="-12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6"/>
        <w:gridCol w:w="865"/>
        <w:gridCol w:w="7644"/>
        <w:gridCol w:w="3585"/>
      </w:tblGrid>
      <w:tr w14:paraId="09AC30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96" w:type="dxa"/>
            <w:vMerge w:val="restart"/>
            <w:vAlign w:val="center"/>
          </w:tcPr>
          <w:p w14:paraId="3E1D285D">
            <w:pPr>
              <w:spacing w:line="360" w:lineRule="exact"/>
              <w:ind w:firstLine="118" w:firstLineChars="49"/>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14:paraId="3B03C932">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14:paraId="3880966B">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安</w:t>
            </w:r>
          </w:p>
          <w:p w14:paraId="16D6908D">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全</w:t>
            </w:r>
          </w:p>
        </w:tc>
        <w:tc>
          <w:tcPr>
            <w:tcW w:w="865" w:type="dxa"/>
            <w:vAlign w:val="center"/>
          </w:tcPr>
          <w:p w14:paraId="5D7857B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41</w:t>
            </w:r>
          </w:p>
        </w:tc>
        <w:tc>
          <w:tcPr>
            <w:tcW w:w="7644" w:type="dxa"/>
            <w:vAlign w:val="center"/>
          </w:tcPr>
          <w:p w14:paraId="2105B527">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取得安全生产许可证发生生产安全事故的</w:t>
            </w:r>
          </w:p>
        </w:tc>
        <w:tc>
          <w:tcPr>
            <w:tcW w:w="3585" w:type="dxa"/>
            <w:vAlign w:val="center"/>
          </w:tcPr>
          <w:p w14:paraId="0E6C36D5">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每发生一起较大事故记10分，每发生一起一般事故记5分</w:t>
            </w:r>
          </w:p>
        </w:tc>
      </w:tr>
      <w:tr w14:paraId="0129CD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696" w:type="dxa"/>
            <w:vMerge w:val="continue"/>
            <w:vAlign w:val="center"/>
          </w:tcPr>
          <w:p w14:paraId="0B96D7C4">
            <w:pPr>
              <w:widowControl/>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7BA15277">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42</w:t>
            </w:r>
          </w:p>
        </w:tc>
        <w:tc>
          <w:tcPr>
            <w:tcW w:w="7644" w:type="dxa"/>
            <w:vAlign w:val="center"/>
          </w:tcPr>
          <w:p w14:paraId="5080240D">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未取得安全生产许可证擅自进行生产的</w:t>
            </w:r>
          </w:p>
        </w:tc>
        <w:tc>
          <w:tcPr>
            <w:tcW w:w="3585" w:type="dxa"/>
            <w:vAlign w:val="center"/>
          </w:tcPr>
          <w:p w14:paraId="2C350681">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2635D9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696" w:type="dxa"/>
            <w:vMerge w:val="continue"/>
            <w:vAlign w:val="center"/>
          </w:tcPr>
          <w:p w14:paraId="293FEDDD">
            <w:pPr>
              <w:widowControl/>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65D3887A">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43</w:t>
            </w:r>
          </w:p>
        </w:tc>
        <w:tc>
          <w:tcPr>
            <w:tcW w:w="7644" w:type="dxa"/>
            <w:vAlign w:val="center"/>
          </w:tcPr>
          <w:p w14:paraId="217302AF">
            <w:pPr>
              <w:spacing w:line="36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安全生产许可证有效期满未办理延期手续，继续进行生产的，或逾期不办理延期手续，继续进行生产的</w:t>
            </w:r>
          </w:p>
        </w:tc>
        <w:tc>
          <w:tcPr>
            <w:tcW w:w="3585" w:type="dxa"/>
            <w:vAlign w:val="center"/>
          </w:tcPr>
          <w:p w14:paraId="429D34E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2BCE80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6" w:type="dxa"/>
            <w:vMerge w:val="continue"/>
            <w:vAlign w:val="center"/>
          </w:tcPr>
          <w:p w14:paraId="73F5ED36">
            <w:pPr>
              <w:widowControl/>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23ED2FB1">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44</w:t>
            </w:r>
          </w:p>
        </w:tc>
        <w:tc>
          <w:tcPr>
            <w:tcW w:w="7644" w:type="dxa"/>
            <w:vAlign w:val="center"/>
          </w:tcPr>
          <w:p w14:paraId="3846A57B">
            <w:pPr>
              <w:spacing w:line="36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转让安全生产许可证的；接受转让的；冒用或者使用伪造的安全生产许可证的</w:t>
            </w:r>
          </w:p>
        </w:tc>
        <w:tc>
          <w:tcPr>
            <w:tcW w:w="3585" w:type="dxa"/>
            <w:vAlign w:val="center"/>
          </w:tcPr>
          <w:p w14:paraId="70E3CF17">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053B8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696" w:type="dxa"/>
            <w:vMerge w:val="restart"/>
            <w:vAlign w:val="center"/>
          </w:tcPr>
          <w:p w14:paraId="069F7460">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劳动者权益</w:t>
            </w:r>
          </w:p>
        </w:tc>
        <w:tc>
          <w:tcPr>
            <w:tcW w:w="865" w:type="dxa"/>
            <w:vAlign w:val="center"/>
          </w:tcPr>
          <w:p w14:paraId="172F4EFB">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45</w:t>
            </w:r>
          </w:p>
        </w:tc>
        <w:tc>
          <w:tcPr>
            <w:tcW w:w="7644" w:type="dxa"/>
            <w:vAlign w:val="center"/>
          </w:tcPr>
          <w:p w14:paraId="5202A6FF">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拖欠或克扣劳动者工资</w:t>
            </w:r>
          </w:p>
        </w:tc>
        <w:tc>
          <w:tcPr>
            <w:tcW w:w="3585" w:type="dxa"/>
            <w:vAlign w:val="center"/>
          </w:tcPr>
          <w:p w14:paraId="3266ABD3">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记3分；总包单位负有直接责任，造成集体上访事件，影响恶劣的记10分</w:t>
            </w:r>
          </w:p>
        </w:tc>
      </w:tr>
      <w:tr w14:paraId="609FF8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696" w:type="dxa"/>
            <w:vMerge w:val="continue"/>
            <w:vAlign w:val="center"/>
          </w:tcPr>
          <w:p w14:paraId="1117D0EB">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5F048E8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46</w:t>
            </w:r>
          </w:p>
        </w:tc>
        <w:tc>
          <w:tcPr>
            <w:tcW w:w="7644" w:type="dxa"/>
            <w:vAlign w:val="center"/>
          </w:tcPr>
          <w:p w14:paraId="645D372D">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企业与劳动者发生劳动合同纠纷，企业负有主要责任的</w:t>
            </w:r>
          </w:p>
        </w:tc>
        <w:tc>
          <w:tcPr>
            <w:tcW w:w="3585" w:type="dxa"/>
            <w:vAlign w:val="center"/>
          </w:tcPr>
          <w:p w14:paraId="68B135EA">
            <w:pPr>
              <w:spacing w:line="360" w:lineRule="exact"/>
              <w:ind w:firstLine="1440" w:firstLineChars="600"/>
              <w:rPr>
                <w:rFonts w:hint="eastAsia" w:ascii="仿宋" w:hAnsi="仿宋" w:eastAsia="仿宋" w:cs="仿宋"/>
                <w:color w:val="auto"/>
                <w:sz w:val="24"/>
                <w:szCs w:val="24"/>
              </w:rPr>
            </w:pPr>
            <w:r>
              <w:rPr>
                <w:rFonts w:hint="eastAsia" w:ascii="仿宋" w:hAnsi="仿宋" w:eastAsia="仿宋" w:cs="仿宋"/>
                <w:color w:val="auto"/>
                <w:sz w:val="24"/>
                <w:szCs w:val="24"/>
              </w:rPr>
              <w:t>每发生一起记1分</w:t>
            </w:r>
          </w:p>
        </w:tc>
      </w:tr>
      <w:tr w14:paraId="1C95D2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6" w:type="dxa"/>
            <w:vMerge w:val="continue"/>
            <w:vAlign w:val="center"/>
          </w:tcPr>
          <w:p w14:paraId="1C0AE956">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781E8D27">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47</w:t>
            </w:r>
          </w:p>
        </w:tc>
        <w:tc>
          <w:tcPr>
            <w:tcW w:w="7644" w:type="dxa"/>
            <w:vAlign w:val="center"/>
          </w:tcPr>
          <w:p w14:paraId="7BDAB23D">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不按规定按时足额为劳动者投保的</w:t>
            </w:r>
          </w:p>
        </w:tc>
        <w:tc>
          <w:tcPr>
            <w:tcW w:w="3585" w:type="dxa"/>
            <w:vAlign w:val="center"/>
          </w:tcPr>
          <w:p w14:paraId="2360B6FD">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022E97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96" w:type="dxa"/>
            <w:vAlign w:val="center"/>
          </w:tcPr>
          <w:p w14:paraId="6ABE37A3">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纳税</w:t>
            </w:r>
          </w:p>
        </w:tc>
        <w:tc>
          <w:tcPr>
            <w:tcW w:w="865" w:type="dxa"/>
            <w:vAlign w:val="center"/>
          </w:tcPr>
          <w:p w14:paraId="2D3D2F0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48</w:t>
            </w:r>
          </w:p>
        </w:tc>
        <w:tc>
          <w:tcPr>
            <w:tcW w:w="7644" w:type="dxa"/>
            <w:vAlign w:val="center"/>
          </w:tcPr>
          <w:p w14:paraId="57BC1358">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不照章纳税，有偷税漏税行为的</w:t>
            </w:r>
          </w:p>
        </w:tc>
        <w:tc>
          <w:tcPr>
            <w:tcW w:w="3585" w:type="dxa"/>
            <w:vAlign w:val="center"/>
          </w:tcPr>
          <w:p w14:paraId="41CF8DD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37785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96" w:type="dxa"/>
            <w:vMerge w:val="restart"/>
            <w:vAlign w:val="center"/>
          </w:tcPr>
          <w:p w14:paraId="4293A1B6">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银行信贷</w:t>
            </w:r>
          </w:p>
        </w:tc>
        <w:tc>
          <w:tcPr>
            <w:tcW w:w="865" w:type="dxa"/>
            <w:vAlign w:val="center"/>
          </w:tcPr>
          <w:p w14:paraId="527B9E4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49</w:t>
            </w:r>
          </w:p>
        </w:tc>
        <w:tc>
          <w:tcPr>
            <w:tcW w:w="7644" w:type="dxa"/>
            <w:vAlign w:val="center"/>
          </w:tcPr>
          <w:p w14:paraId="4356915E">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编造虚假材料，骗取银行贷款的</w:t>
            </w:r>
          </w:p>
        </w:tc>
        <w:tc>
          <w:tcPr>
            <w:tcW w:w="3585" w:type="dxa"/>
            <w:vAlign w:val="center"/>
          </w:tcPr>
          <w:p w14:paraId="13311218">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0C5EA3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696" w:type="dxa"/>
            <w:vMerge w:val="continue"/>
            <w:vAlign w:val="center"/>
          </w:tcPr>
          <w:p w14:paraId="180A357A">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50D18842">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50</w:t>
            </w:r>
          </w:p>
        </w:tc>
        <w:tc>
          <w:tcPr>
            <w:tcW w:w="7644" w:type="dxa"/>
            <w:vAlign w:val="center"/>
          </w:tcPr>
          <w:p w14:paraId="29BEF614">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不履行借贷合同，逾期未还贷款的</w:t>
            </w:r>
          </w:p>
        </w:tc>
        <w:tc>
          <w:tcPr>
            <w:tcW w:w="3585" w:type="dxa"/>
            <w:vAlign w:val="center"/>
          </w:tcPr>
          <w:p w14:paraId="4BFDEB29">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14:paraId="1DE2D3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96" w:type="dxa"/>
            <w:vMerge w:val="restart"/>
            <w:vAlign w:val="center"/>
          </w:tcPr>
          <w:p w14:paraId="06396B40">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其他</w:t>
            </w:r>
          </w:p>
        </w:tc>
        <w:tc>
          <w:tcPr>
            <w:tcW w:w="865" w:type="dxa"/>
            <w:vAlign w:val="center"/>
          </w:tcPr>
          <w:p w14:paraId="723A532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51</w:t>
            </w:r>
          </w:p>
        </w:tc>
        <w:tc>
          <w:tcPr>
            <w:tcW w:w="7644" w:type="dxa"/>
            <w:vAlign w:val="center"/>
          </w:tcPr>
          <w:p w14:paraId="051A601F">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发布虚假信息，情节严重的</w:t>
            </w:r>
          </w:p>
        </w:tc>
        <w:tc>
          <w:tcPr>
            <w:tcW w:w="3585" w:type="dxa"/>
            <w:vAlign w:val="center"/>
          </w:tcPr>
          <w:p w14:paraId="66A35197">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483D3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696" w:type="dxa"/>
            <w:vMerge w:val="continue"/>
            <w:vAlign w:val="center"/>
          </w:tcPr>
          <w:p w14:paraId="75F98C4B">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24047623">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52</w:t>
            </w:r>
          </w:p>
        </w:tc>
        <w:tc>
          <w:tcPr>
            <w:tcW w:w="7644" w:type="dxa"/>
            <w:vAlign w:val="center"/>
          </w:tcPr>
          <w:p w14:paraId="7C8059C1">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伪造检测数据，提供虚假检测报告的</w:t>
            </w:r>
          </w:p>
        </w:tc>
        <w:tc>
          <w:tcPr>
            <w:tcW w:w="3585" w:type="dxa"/>
            <w:vAlign w:val="center"/>
          </w:tcPr>
          <w:p w14:paraId="5137C1B4">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14:paraId="3CFAAE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96" w:type="dxa"/>
            <w:vMerge w:val="continue"/>
            <w:vAlign w:val="center"/>
          </w:tcPr>
          <w:p w14:paraId="5AEF06E5">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768881DC">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53</w:t>
            </w:r>
          </w:p>
        </w:tc>
        <w:tc>
          <w:tcPr>
            <w:tcW w:w="7644" w:type="dxa"/>
            <w:vAlign w:val="center"/>
          </w:tcPr>
          <w:p w14:paraId="66E4872E">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不及时建立、收集工程文件资料，采取事后补填、补签文件资料的或工程档案日常管理工作没有纳入项目管理中的，没有进行日常归档的</w:t>
            </w:r>
          </w:p>
        </w:tc>
        <w:tc>
          <w:tcPr>
            <w:tcW w:w="3585" w:type="dxa"/>
            <w:vAlign w:val="center"/>
          </w:tcPr>
          <w:p w14:paraId="6FFD53C1">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14:paraId="23550A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696" w:type="dxa"/>
            <w:vMerge w:val="continue"/>
            <w:vAlign w:val="center"/>
          </w:tcPr>
          <w:p w14:paraId="2A87D31D">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14:paraId="1397CBF0">
            <w:pPr>
              <w:spacing w:line="3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w:t>
            </w:r>
          </w:p>
        </w:tc>
        <w:tc>
          <w:tcPr>
            <w:tcW w:w="7644" w:type="dxa"/>
            <w:vAlign w:val="center"/>
          </w:tcPr>
          <w:p w14:paraId="703886E1">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企业在年度内有严重失信行为，并被列入在信用中国、全国建筑市场监管平台、内蒙古自治区智慧建筑管理服务平台黑名单的，</w:t>
            </w:r>
            <w:r>
              <w:rPr>
                <w:rFonts w:hint="eastAsia" w:ascii="仿宋" w:hAnsi="仿宋" w:eastAsia="仿宋" w:cs="仿宋"/>
                <w:b w:val="0"/>
                <w:bCs w:val="0"/>
                <w:color w:val="auto"/>
                <w:sz w:val="24"/>
                <w:szCs w:val="24"/>
                <w:highlight w:val="none"/>
                <w:u w:val="none"/>
                <w:lang w:val="en-US" w:eastAsia="zh-CN"/>
              </w:rPr>
              <w:t>不得申报自治区建筑业协会开展的企业类及企业主要负责人评优评奖评价活动。</w:t>
            </w:r>
          </w:p>
        </w:tc>
        <w:tc>
          <w:tcPr>
            <w:tcW w:w="3585" w:type="dxa"/>
            <w:vAlign w:val="center"/>
          </w:tcPr>
          <w:p w14:paraId="58D2E657">
            <w:pPr>
              <w:spacing w:line="360" w:lineRule="exact"/>
              <w:jc w:val="center"/>
              <w:rPr>
                <w:rFonts w:hint="eastAsia" w:ascii="仿宋" w:hAnsi="仿宋" w:eastAsia="仿宋" w:cs="仿宋"/>
                <w:color w:val="auto"/>
                <w:sz w:val="24"/>
                <w:szCs w:val="24"/>
                <w:lang w:val="en-US" w:eastAsia="zh-CN"/>
              </w:rPr>
            </w:pPr>
          </w:p>
        </w:tc>
      </w:tr>
    </w:tbl>
    <w:p w14:paraId="3CF536E4">
      <w:pPr>
        <w:numPr>
          <w:ilvl w:val="0"/>
          <w:numId w:val="0"/>
        </w:numPr>
        <w:jc w:val="both"/>
        <w:rPr>
          <w:rFonts w:hint="eastAsia" w:ascii="仿宋_GB2312" w:eastAsia="仿宋_GB2312"/>
          <w:color w:val="auto"/>
          <w:sz w:val="32"/>
          <w:szCs w:val="32"/>
          <w:lang w:val="en-US" w:eastAsia="zh-CN"/>
        </w:rPr>
        <w:sectPr>
          <w:footerReference r:id="rId3" w:type="default"/>
          <w:pgSz w:w="16838" w:h="11906" w:orient="landscape"/>
          <w:pgMar w:top="1134" w:right="1531" w:bottom="1307" w:left="1531"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p>
    <w:tbl>
      <w:tblPr>
        <w:tblStyle w:val="8"/>
        <w:tblW w:w="13476" w:type="dxa"/>
        <w:tblInd w:w="44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0"/>
        <w:gridCol w:w="8205"/>
        <w:gridCol w:w="2258"/>
        <w:gridCol w:w="2183"/>
      </w:tblGrid>
      <w:tr w14:paraId="4B373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13476" w:type="dxa"/>
            <w:gridSpan w:val="4"/>
            <w:tcBorders>
              <w:bottom w:val="single" w:color="000000" w:sz="4" w:space="0"/>
            </w:tcBorders>
            <w:shd w:val="clear" w:color="auto" w:fill="auto"/>
            <w:vAlign w:val="center"/>
          </w:tcPr>
          <w:p w14:paraId="23445507">
            <w:pPr>
              <w:keepNext w:val="0"/>
              <w:keepLines w:val="0"/>
              <w:widowControl/>
              <w:suppressLineNumbers w:val="0"/>
              <w:jc w:val="center"/>
              <w:textAlignment w:val="center"/>
              <w:rPr>
                <w:rFonts w:hint="eastAsia" w:ascii="仿宋" w:hAnsi="仿宋" w:eastAsia="微软雅黑" w:cs="仿宋"/>
                <w:b/>
                <w:i w:val="0"/>
                <w:color w:val="auto"/>
                <w:sz w:val="44"/>
                <w:szCs w:val="44"/>
                <w:u w:val="none"/>
                <w:lang w:eastAsia="zh-CN"/>
              </w:rPr>
            </w:pPr>
            <w:r>
              <w:rPr>
                <w:rFonts w:hint="eastAsia" w:ascii="微软雅黑" w:hAnsi="微软雅黑" w:eastAsia="微软雅黑" w:cs="微软雅黑"/>
                <w:color w:val="auto"/>
                <w:sz w:val="44"/>
                <w:szCs w:val="44"/>
                <w:lang w:val="en-US" w:eastAsia="zh-CN"/>
              </w:rPr>
              <w:t>二、</w:t>
            </w:r>
            <w:r>
              <w:rPr>
                <w:rFonts w:hint="eastAsia" w:ascii="微软雅黑" w:hAnsi="微软雅黑" w:eastAsia="微软雅黑" w:cs="微软雅黑"/>
                <w:color w:val="auto"/>
                <w:sz w:val="44"/>
                <w:szCs w:val="44"/>
                <w:lang w:eastAsia="zh-CN"/>
              </w:rPr>
              <w:t>内蒙古自治区</w:t>
            </w:r>
            <w:r>
              <w:rPr>
                <w:rFonts w:hint="eastAsia" w:ascii="微软雅黑" w:hAnsi="微软雅黑" w:eastAsia="微软雅黑" w:cs="微软雅黑"/>
                <w:color w:val="auto"/>
                <w:sz w:val="44"/>
                <w:szCs w:val="44"/>
              </w:rPr>
              <w:t>建筑业企业不良行为记分标准</w:t>
            </w:r>
            <w:r>
              <w:rPr>
                <w:rFonts w:hint="eastAsia" w:ascii="微软雅黑" w:hAnsi="微软雅黑" w:eastAsia="微软雅黑" w:cs="微软雅黑"/>
                <w:color w:val="auto"/>
                <w:sz w:val="44"/>
                <w:szCs w:val="44"/>
                <w:lang w:eastAsia="zh-CN"/>
              </w:rPr>
              <w:t>（工程造价咨询企业）</w:t>
            </w:r>
          </w:p>
        </w:tc>
      </w:tr>
      <w:tr w14:paraId="324ED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F95E">
            <w:pPr>
              <w:keepNext w:val="0"/>
              <w:keepLines w:val="0"/>
              <w:widowControl/>
              <w:suppressLineNumbers w:val="0"/>
              <w:jc w:val="center"/>
              <w:textAlignment w:val="center"/>
              <w:rPr>
                <w:rFonts w:hint="eastAsia" w:ascii="仿宋" w:hAnsi="仿宋" w:eastAsia="仿宋" w:cs="仿宋"/>
                <w:b/>
                <w:i w:val="0"/>
                <w:color w:val="auto"/>
                <w:sz w:val="28"/>
                <w:szCs w:val="28"/>
                <w:u w:val="none"/>
              </w:rPr>
            </w:pPr>
            <w:r>
              <w:rPr>
                <w:rFonts w:hint="eastAsia" w:ascii="仿宋" w:hAnsi="仿宋" w:eastAsia="仿宋" w:cs="仿宋"/>
                <w:b/>
                <w:i w:val="0"/>
                <w:color w:val="auto"/>
                <w:kern w:val="0"/>
                <w:sz w:val="28"/>
                <w:szCs w:val="28"/>
                <w:u w:val="none"/>
                <w:lang w:val="en-US" w:eastAsia="zh-CN" w:bidi="ar"/>
              </w:rPr>
              <w:t>序号</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E2CC">
            <w:pPr>
              <w:keepNext w:val="0"/>
              <w:keepLines w:val="0"/>
              <w:widowControl/>
              <w:suppressLineNumbers w:val="0"/>
              <w:jc w:val="center"/>
              <w:textAlignment w:val="center"/>
              <w:rPr>
                <w:rFonts w:hint="eastAsia" w:ascii="仿宋" w:hAnsi="仿宋" w:eastAsia="仿宋" w:cs="仿宋"/>
                <w:b/>
                <w:i w:val="0"/>
                <w:color w:val="auto"/>
                <w:sz w:val="28"/>
                <w:szCs w:val="28"/>
                <w:u w:val="none"/>
              </w:rPr>
            </w:pPr>
            <w:r>
              <w:rPr>
                <w:rFonts w:hint="eastAsia" w:ascii="仿宋" w:hAnsi="仿宋" w:eastAsia="仿宋" w:cs="仿宋"/>
                <w:b/>
                <w:i w:val="0"/>
                <w:color w:val="auto"/>
                <w:kern w:val="0"/>
                <w:sz w:val="28"/>
                <w:szCs w:val="28"/>
                <w:u w:val="none"/>
                <w:lang w:val="en-US" w:eastAsia="zh-CN" w:bidi="ar"/>
              </w:rPr>
              <w:t>不良行为等级划分表</w:t>
            </w:r>
          </w:p>
        </w:tc>
        <w:tc>
          <w:tcPr>
            <w:tcW w:w="2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1A142">
            <w:pPr>
              <w:keepNext w:val="0"/>
              <w:keepLines w:val="0"/>
              <w:widowControl/>
              <w:suppressLineNumbers w:val="0"/>
              <w:jc w:val="center"/>
              <w:textAlignment w:val="center"/>
              <w:rPr>
                <w:rFonts w:hint="eastAsia" w:ascii="仿宋" w:hAnsi="仿宋" w:eastAsia="仿宋" w:cs="仿宋"/>
                <w:b/>
                <w:i w:val="0"/>
                <w:color w:val="auto"/>
                <w:sz w:val="28"/>
                <w:szCs w:val="28"/>
                <w:u w:val="none"/>
              </w:rPr>
            </w:pPr>
            <w:r>
              <w:rPr>
                <w:rFonts w:hint="eastAsia" w:ascii="仿宋" w:hAnsi="仿宋" w:eastAsia="仿宋" w:cs="仿宋"/>
                <w:b/>
                <w:i w:val="0"/>
                <w:color w:val="auto"/>
                <w:kern w:val="0"/>
                <w:sz w:val="28"/>
                <w:szCs w:val="28"/>
                <w:u w:val="none"/>
                <w:lang w:val="en-US" w:eastAsia="zh-CN" w:bidi="ar"/>
              </w:rPr>
              <w:t>备注</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C1EF1">
            <w:pPr>
              <w:keepNext w:val="0"/>
              <w:keepLines w:val="0"/>
              <w:widowControl/>
              <w:suppressLineNumbers w:val="0"/>
              <w:jc w:val="center"/>
              <w:textAlignment w:val="center"/>
              <w:rPr>
                <w:rFonts w:hint="eastAsia" w:ascii="仿宋" w:hAnsi="仿宋" w:eastAsia="仿宋" w:cs="仿宋"/>
                <w:b/>
                <w:i w:val="0"/>
                <w:color w:val="auto"/>
                <w:sz w:val="28"/>
                <w:szCs w:val="28"/>
                <w:u w:val="none"/>
              </w:rPr>
            </w:pPr>
            <w:r>
              <w:rPr>
                <w:rFonts w:hint="eastAsia" w:ascii="仿宋" w:hAnsi="仿宋" w:eastAsia="仿宋" w:cs="仿宋"/>
                <w:b/>
                <w:i w:val="0"/>
                <w:color w:val="auto"/>
                <w:kern w:val="0"/>
                <w:sz w:val="28"/>
                <w:szCs w:val="28"/>
                <w:u w:val="none"/>
                <w:lang w:val="en-US" w:eastAsia="zh-CN" w:bidi="ar"/>
              </w:rPr>
              <w:t>扣分</w:t>
            </w:r>
          </w:p>
        </w:tc>
      </w:tr>
      <w:tr w14:paraId="7E6DC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93F1">
            <w:pPr>
              <w:jc w:val="center"/>
              <w:rPr>
                <w:rFonts w:hint="eastAsia" w:ascii="仿宋" w:hAnsi="仿宋" w:eastAsia="仿宋" w:cs="仿宋"/>
                <w:i w:val="0"/>
                <w:color w:val="auto"/>
                <w:sz w:val="24"/>
                <w:szCs w:val="24"/>
                <w:u w:val="none"/>
              </w:rPr>
            </w:pPr>
          </w:p>
        </w:tc>
        <w:tc>
          <w:tcPr>
            <w:tcW w:w="8205" w:type="dxa"/>
            <w:tcBorders>
              <w:top w:val="single" w:color="000000" w:sz="4" w:space="0"/>
              <w:left w:val="single" w:color="000000" w:sz="4" w:space="0"/>
              <w:bottom w:val="single" w:color="000000" w:sz="4" w:space="0"/>
            </w:tcBorders>
            <w:shd w:val="clear" w:color="auto" w:fill="auto"/>
            <w:vAlign w:val="center"/>
          </w:tcPr>
          <w:p w14:paraId="531A8828">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I</w:t>
            </w:r>
          </w:p>
        </w:tc>
        <w:tc>
          <w:tcPr>
            <w:tcW w:w="2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E748B">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A9525">
            <w:pPr>
              <w:jc w:val="center"/>
              <w:rPr>
                <w:rFonts w:hint="eastAsia" w:ascii="仿宋" w:hAnsi="仿宋" w:eastAsia="仿宋" w:cs="仿宋"/>
                <w:i w:val="0"/>
                <w:color w:val="auto"/>
                <w:sz w:val="24"/>
                <w:szCs w:val="24"/>
                <w:u w:val="none"/>
              </w:rPr>
            </w:pPr>
          </w:p>
        </w:tc>
      </w:tr>
      <w:tr w14:paraId="4B626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8485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F6640">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企业法定代表人、高层管理人员及技术负责人因本企业职务行为受到刑事处罚或严重的行政处罚的</w:t>
            </w:r>
          </w:p>
        </w:tc>
        <w:tc>
          <w:tcPr>
            <w:tcW w:w="22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C3CD3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企业如发生此档不良行为的，信用级别直接降为最低级。</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A3C2A">
            <w:pPr>
              <w:jc w:val="center"/>
              <w:rPr>
                <w:rFonts w:hint="eastAsia" w:ascii="仿宋" w:hAnsi="仿宋" w:eastAsia="仿宋" w:cs="仿宋"/>
                <w:i w:val="0"/>
                <w:color w:val="auto"/>
                <w:sz w:val="24"/>
                <w:szCs w:val="24"/>
                <w:u w:val="none"/>
              </w:rPr>
            </w:pPr>
          </w:p>
        </w:tc>
      </w:tr>
      <w:tr w14:paraId="7E922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1A12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8AF0">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企业或企业的法定代表人、高层管理人员及技术负责人受到行业协会进行公开谴责惩戒的</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8F956">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8061B">
            <w:pPr>
              <w:jc w:val="center"/>
              <w:rPr>
                <w:rFonts w:hint="eastAsia" w:ascii="仿宋" w:hAnsi="仿宋" w:eastAsia="仿宋" w:cs="仿宋"/>
                <w:i w:val="0"/>
                <w:color w:val="auto"/>
                <w:sz w:val="24"/>
                <w:szCs w:val="24"/>
                <w:u w:val="none"/>
              </w:rPr>
            </w:pPr>
          </w:p>
        </w:tc>
      </w:tr>
      <w:tr w14:paraId="5FE4E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02E1">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1.3</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3600">
            <w:pPr>
              <w:keepNext w:val="0"/>
              <w:keepLines w:val="0"/>
              <w:widowControl/>
              <w:suppressLineNumbers w:val="0"/>
              <w:jc w:val="left"/>
              <w:textAlignment w:val="center"/>
              <w:rPr>
                <w:rFonts w:hint="eastAsia" w:ascii="仿宋" w:hAnsi="仿宋" w:eastAsia="仿宋" w:cs="仿宋"/>
                <w:i w:val="0"/>
                <w:color w:val="auto"/>
                <w:sz w:val="24"/>
                <w:szCs w:val="24"/>
                <w:u w:val="none"/>
              </w:rPr>
            </w:pPr>
            <w:r>
              <w:rPr>
                <w:rStyle w:val="24"/>
                <w:color w:val="auto"/>
                <w:lang w:val="en-US" w:eastAsia="zh-CN" w:bidi="ar"/>
              </w:rPr>
              <w:t xml:space="preserve"> 企业聘用本条第1.1款或第1.2款在处罚期的人员作为</w:t>
            </w:r>
            <w:r>
              <w:rPr>
                <w:rFonts w:hint="eastAsia" w:ascii="仿宋" w:hAnsi="仿宋" w:eastAsia="仿宋" w:cs="仿宋"/>
                <w:i w:val="0"/>
                <w:color w:val="auto"/>
                <w:kern w:val="0"/>
                <w:sz w:val="24"/>
                <w:szCs w:val="24"/>
                <w:u w:val="none"/>
                <w:lang w:val="en-US" w:eastAsia="zh-CN" w:bidi="ar"/>
              </w:rPr>
              <w:t>执业人员</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34217">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24B51">
            <w:pPr>
              <w:jc w:val="center"/>
              <w:rPr>
                <w:rFonts w:hint="eastAsia" w:ascii="仿宋" w:hAnsi="仿宋" w:eastAsia="仿宋" w:cs="仿宋"/>
                <w:i w:val="0"/>
                <w:color w:val="auto"/>
                <w:sz w:val="24"/>
                <w:szCs w:val="24"/>
                <w:u w:val="none"/>
              </w:rPr>
            </w:pPr>
          </w:p>
        </w:tc>
      </w:tr>
      <w:tr w14:paraId="00B08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321E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1.4</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E8DA">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 xml:space="preserve"> 企业出借、借用资质等级证照进行投标或承接咨询业务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E78C8">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A1401">
            <w:pPr>
              <w:jc w:val="center"/>
              <w:rPr>
                <w:rFonts w:hint="eastAsia" w:ascii="仿宋" w:hAnsi="仿宋" w:eastAsia="仿宋" w:cs="仿宋"/>
                <w:i w:val="0"/>
                <w:color w:val="auto"/>
                <w:sz w:val="24"/>
                <w:szCs w:val="24"/>
                <w:u w:val="none"/>
              </w:rPr>
            </w:pPr>
          </w:p>
        </w:tc>
      </w:tr>
      <w:tr w14:paraId="77C1F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95A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1.5</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D2CA3">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企业存在围标、串标行为</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3CFA1">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A90E7">
            <w:pPr>
              <w:jc w:val="center"/>
              <w:rPr>
                <w:rFonts w:hint="eastAsia" w:ascii="仿宋" w:hAnsi="仿宋" w:eastAsia="仿宋" w:cs="仿宋"/>
                <w:i w:val="0"/>
                <w:color w:val="auto"/>
                <w:sz w:val="24"/>
                <w:szCs w:val="24"/>
                <w:u w:val="none"/>
              </w:rPr>
            </w:pPr>
          </w:p>
        </w:tc>
      </w:tr>
      <w:tr w14:paraId="4863E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399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1.6</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8019">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在执业过程中发生个人行贿或者单位行贿行为</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76C84">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E946E">
            <w:pPr>
              <w:jc w:val="center"/>
              <w:rPr>
                <w:rFonts w:hint="eastAsia" w:ascii="仿宋" w:hAnsi="仿宋" w:eastAsia="仿宋" w:cs="仿宋"/>
                <w:i w:val="0"/>
                <w:color w:val="auto"/>
                <w:sz w:val="24"/>
                <w:szCs w:val="24"/>
                <w:u w:val="none"/>
              </w:rPr>
            </w:pPr>
          </w:p>
        </w:tc>
      </w:tr>
      <w:tr w14:paraId="46672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BB9A">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1.7</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7DCC">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泄露当事人商业或技术秘密</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B0FD7">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122BF">
            <w:pPr>
              <w:jc w:val="center"/>
              <w:rPr>
                <w:rFonts w:hint="eastAsia" w:ascii="仿宋" w:hAnsi="仿宋" w:eastAsia="仿宋" w:cs="仿宋"/>
                <w:i w:val="0"/>
                <w:color w:val="auto"/>
                <w:sz w:val="24"/>
                <w:szCs w:val="24"/>
                <w:u w:val="none"/>
              </w:rPr>
            </w:pPr>
          </w:p>
        </w:tc>
      </w:tr>
      <w:tr w14:paraId="0FD67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1ECC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1.8</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EADB">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违背客观、公正和诚信原则出具工程造价咨询成果报告</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4BA2A">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4F345">
            <w:pPr>
              <w:jc w:val="center"/>
              <w:rPr>
                <w:rFonts w:hint="eastAsia" w:ascii="仿宋" w:hAnsi="仿宋" w:eastAsia="仿宋" w:cs="仿宋"/>
                <w:i w:val="0"/>
                <w:color w:val="auto"/>
                <w:sz w:val="24"/>
                <w:szCs w:val="24"/>
                <w:u w:val="none"/>
              </w:rPr>
            </w:pPr>
          </w:p>
        </w:tc>
      </w:tr>
      <w:tr w14:paraId="2BA2F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0891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1</w:t>
            </w:r>
            <w:r>
              <w:rPr>
                <w:rFonts w:hint="eastAsia" w:ascii="仿宋" w:hAnsi="仿宋" w:eastAsia="仿宋" w:cs="仿宋"/>
                <w:i w:val="0"/>
                <w:color w:val="auto"/>
                <w:kern w:val="0"/>
                <w:sz w:val="24"/>
                <w:szCs w:val="24"/>
                <w:u w:val="none"/>
                <w:lang w:val="en-US" w:eastAsia="zh-CN" w:bidi="ar"/>
              </w:rPr>
              <w:t>.9</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1574">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与当事人签订的工程造价咨询业务合同存在欺骗性条款的</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9AD23">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19A9B">
            <w:pPr>
              <w:jc w:val="center"/>
              <w:rPr>
                <w:rFonts w:hint="eastAsia" w:ascii="仿宋" w:hAnsi="仿宋" w:eastAsia="仿宋" w:cs="仿宋"/>
                <w:i w:val="0"/>
                <w:color w:val="auto"/>
                <w:sz w:val="24"/>
                <w:szCs w:val="24"/>
                <w:u w:val="none"/>
              </w:rPr>
            </w:pPr>
          </w:p>
        </w:tc>
      </w:tr>
      <w:tr w14:paraId="552A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09AF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1.1</w:t>
            </w:r>
            <w:r>
              <w:rPr>
                <w:rFonts w:hint="eastAsia" w:ascii="仿宋" w:hAnsi="仿宋" w:eastAsia="仿宋" w:cs="仿宋"/>
                <w:i w:val="0"/>
                <w:color w:val="auto"/>
                <w:kern w:val="0"/>
                <w:sz w:val="24"/>
                <w:szCs w:val="24"/>
                <w:u w:val="none"/>
                <w:lang w:val="en-US" w:eastAsia="zh-CN" w:bidi="ar"/>
              </w:rPr>
              <w:t>0</w:t>
            </w:r>
          </w:p>
        </w:tc>
        <w:tc>
          <w:tcPr>
            <w:tcW w:w="8205" w:type="dxa"/>
            <w:tcBorders>
              <w:top w:val="single" w:color="000000" w:sz="4" w:space="0"/>
              <w:left w:val="single" w:color="000000" w:sz="4" w:space="0"/>
            </w:tcBorders>
            <w:shd w:val="clear" w:color="auto" w:fill="auto"/>
            <w:vAlign w:val="center"/>
          </w:tcPr>
          <w:p w14:paraId="49806515">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未上报行业统计报表</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630D61">
            <w:pPr>
              <w:jc w:val="center"/>
              <w:rPr>
                <w:rFonts w:hint="eastAsia" w:ascii="仿宋" w:hAnsi="仿宋" w:eastAsia="仿宋" w:cs="仿宋"/>
                <w:i w:val="0"/>
                <w:color w:val="auto"/>
                <w:sz w:val="24"/>
                <w:szCs w:val="24"/>
                <w:u w:val="none"/>
              </w:rPr>
            </w:pPr>
          </w:p>
        </w:tc>
        <w:tc>
          <w:tcPr>
            <w:tcW w:w="2183" w:type="dxa"/>
            <w:vMerge w:val="continue"/>
            <w:tcBorders>
              <w:top w:val="single" w:color="000000" w:sz="4" w:space="0"/>
              <w:left w:val="single" w:color="000000" w:sz="4" w:space="0"/>
              <w:right w:val="single" w:color="000000" w:sz="4" w:space="0"/>
            </w:tcBorders>
            <w:shd w:val="clear" w:color="auto" w:fill="auto"/>
            <w:vAlign w:val="center"/>
          </w:tcPr>
          <w:p w14:paraId="0BD43B6E">
            <w:pPr>
              <w:jc w:val="center"/>
              <w:rPr>
                <w:rFonts w:hint="eastAsia" w:ascii="仿宋" w:hAnsi="仿宋" w:eastAsia="仿宋" w:cs="仿宋"/>
                <w:i w:val="0"/>
                <w:color w:val="auto"/>
                <w:sz w:val="24"/>
                <w:szCs w:val="24"/>
                <w:u w:val="none"/>
              </w:rPr>
            </w:pPr>
          </w:p>
        </w:tc>
      </w:tr>
      <w:tr w14:paraId="1DDB6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2796">
            <w:pPr>
              <w:jc w:val="center"/>
              <w:rPr>
                <w:rFonts w:hint="eastAsia" w:ascii="仿宋" w:hAnsi="仿宋" w:eastAsia="仿宋" w:cs="仿宋"/>
                <w:i w:val="0"/>
                <w:color w:val="auto"/>
                <w:sz w:val="24"/>
                <w:szCs w:val="24"/>
                <w:u w:val="none"/>
              </w:rPr>
            </w:pP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1F6F0">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II</w:t>
            </w:r>
          </w:p>
        </w:tc>
        <w:tc>
          <w:tcPr>
            <w:tcW w:w="2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3FB8A">
            <w:pP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CF234">
            <w:pPr>
              <w:rPr>
                <w:rFonts w:hint="eastAsia" w:ascii="仿宋" w:hAnsi="仿宋" w:eastAsia="仿宋" w:cs="仿宋"/>
                <w:i w:val="0"/>
                <w:color w:val="auto"/>
                <w:sz w:val="24"/>
                <w:szCs w:val="24"/>
                <w:u w:val="none"/>
              </w:rPr>
            </w:pPr>
          </w:p>
        </w:tc>
      </w:tr>
      <w:tr w14:paraId="07A9D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A00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D2AAE">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注册在本企业的执业人员因本企业职务行为受到严重刑事处罚或行政处罚的</w:t>
            </w:r>
          </w:p>
        </w:tc>
        <w:tc>
          <w:tcPr>
            <w:tcW w:w="22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0233A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企业如发生此档不良行为的，按相应条目进行扣分，分数可累计，信用等级按照扣分后的分数重新评定。</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20DB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4E3F5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087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2.2</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3B42">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分公司以自己名义承揽工程造价咨询业务、订立工程造价咨询合同、出具工程造价成果文件</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154A9">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AE8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6</w:t>
            </w:r>
          </w:p>
        </w:tc>
      </w:tr>
      <w:tr w14:paraId="4660B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9FDB">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2</w:t>
            </w:r>
            <w:r>
              <w:rPr>
                <w:rFonts w:hint="eastAsia" w:ascii="仿宋" w:hAnsi="仿宋" w:eastAsia="仿宋" w:cs="仿宋"/>
                <w:i w:val="0"/>
                <w:color w:val="auto"/>
                <w:kern w:val="0"/>
                <w:sz w:val="24"/>
                <w:szCs w:val="24"/>
                <w:u w:val="none"/>
                <w:lang w:val="en-US" w:eastAsia="zh-CN" w:bidi="ar"/>
              </w:rPr>
              <w:t>.3</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620B5">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在经济鉴证业务中分别接受双方当事人的委托</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138AA">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F15EB">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0E69C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B1B3B">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2.4</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E376">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采用弄虚作假等不正当手段承接造价咨询业务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91EC9">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E89D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24CB5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BF4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2.5</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BEE9F">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转包承接的工程造价咨询业务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7FBB5">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CBDF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5669C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1E89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2.6</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E30E1">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阻挠委托人委托其他工程造价咨询单位参与咨询服务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3F2A9">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B4A1">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r>
      <w:tr w14:paraId="54009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747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2.7</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298BD">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由于咨询单位行为过错给企业或当事人造成重大经济损失等方面</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BDE1F">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115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34681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40A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2.8</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35B5D">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在成果文件上使用非本企业造价咨询人员的执业专用章</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859D2">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6E2B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r>
      <w:tr w14:paraId="269B3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207D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2</w:t>
            </w:r>
            <w:r>
              <w:rPr>
                <w:rFonts w:hint="eastAsia" w:ascii="仿宋" w:hAnsi="仿宋" w:eastAsia="仿宋" w:cs="仿宋"/>
                <w:i w:val="0"/>
                <w:color w:val="auto"/>
                <w:kern w:val="0"/>
                <w:sz w:val="24"/>
                <w:szCs w:val="24"/>
                <w:u w:val="none"/>
                <w:lang w:val="en-US" w:eastAsia="zh-CN" w:bidi="ar"/>
              </w:rPr>
              <w:t>.9</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E2D11">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企业非法用工被投诉</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D5477">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B22B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r>
      <w:tr w14:paraId="06A29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C5A3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2.10</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7970">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企业无故拖欠员工工资和社保</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15487">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0FC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7ECAD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4094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2.11</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26AF9">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 xml:space="preserve">企业在金融机构有不良信用记录（信贷、担保、抵押、保险等）  </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733B2">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1DD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3948E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67E4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2.1</w:t>
            </w:r>
            <w:r>
              <w:rPr>
                <w:rFonts w:hint="eastAsia" w:ascii="仿宋" w:hAnsi="仿宋" w:eastAsia="仿宋" w:cs="仿宋"/>
                <w:i w:val="0"/>
                <w:color w:val="auto"/>
                <w:kern w:val="0"/>
                <w:sz w:val="24"/>
                <w:szCs w:val="24"/>
                <w:u w:val="none"/>
                <w:lang w:val="en-US" w:eastAsia="zh-CN" w:bidi="ar"/>
              </w:rPr>
              <w:t>2</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C1FE">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企业在工商、税务、审计、司法机关等部门有不良信用记录</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2FC15">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CD1DE">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4E0C8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FA8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2.1</w:t>
            </w:r>
            <w:r>
              <w:rPr>
                <w:rFonts w:hint="eastAsia" w:ascii="仿宋" w:hAnsi="仿宋" w:eastAsia="仿宋" w:cs="仿宋"/>
                <w:i w:val="0"/>
                <w:color w:val="auto"/>
                <w:kern w:val="0"/>
                <w:sz w:val="24"/>
                <w:szCs w:val="24"/>
                <w:u w:val="none"/>
                <w:lang w:val="en-US" w:eastAsia="zh-CN" w:bidi="ar"/>
              </w:rPr>
              <w:t>3</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6D84">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企业执业人员存在挂靠行为</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C7255">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83C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5F854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D9994">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2.1</w:t>
            </w:r>
            <w:r>
              <w:rPr>
                <w:rFonts w:hint="eastAsia" w:ascii="仿宋" w:hAnsi="仿宋" w:eastAsia="仿宋" w:cs="仿宋"/>
                <w:i w:val="0"/>
                <w:color w:val="auto"/>
                <w:kern w:val="0"/>
                <w:sz w:val="24"/>
                <w:szCs w:val="24"/>
                <w:u w:val="none"/>
                <w:lang w:val="en-US" w:eastAsia="zh-CN" w:bidi="ar"/>
              </w:rPr>
              <w:t>4</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244B">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企业受到政府部门通报批评或者其他处罚</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34D6F">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DD2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4A3E4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507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Style w:val="24"/>
                <w:color w:val="auto"/>
                <w:lang w:val="en-US" w:eastAsia="zh-CN" w:bidi="ar"/>
              </w:rPr>
              <w:t>2.</w:t>
            </w:r>
            <w:r>
              <w:rPr>
                <w:rFonts w:hint="eastAsia" w:ascii="仿宋" w:hAnsi="仿宋" w:eastAsia="仿宋" w:cs="仿宋"/>
                <w:i w:val="0"/>
                <w:color w:val="auto"/>
                <w:kern w:val="0"/>
                <w:sz w:val="24"/>
                <w:szCs w:val="24"/>
                <w:u w:val="none"/>
                <w:lang w:val="en-US" w:eastAsia="zh-CN" w:bidi="ar"/>
              </w:rPr>
              <w:t>15</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56410">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 xml:space="preserve"> 企业在信用评价过程中填报虚假信息</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9BB97">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AB2D">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0A8E2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D827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2.16</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C525D">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以给予回扣、恶意压低收费等方式进行不正当竞争</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82A82">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A9002">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r>
      <w:tr w14:paraId="1D409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0D9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2.17</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B3891">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允许非项目咨询人员在该项目报告书上签字、盖章</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3579F">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46A8E">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443E6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5C0A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2.18</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3FA7">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企业同时接受招标人和投标人或者两个以上投标人对同一工程项目的工程造价咨询业务的。</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FF149">
            <w:pPr>
              <w:jc w:val="center"/>
              <w:rPr>
                <w:rFonts w:hint="eastAsia" w:ascii="仿宋" w:hAnsi="仿宋" w:eastAsia="仿宋" w:cs="仿宋"/>
                <w:i w:val="0"/>
                <w:color w:val="auto"/>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B377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r>
      <w:tr w14:paraId="29356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06405">
            <w:pPr>
              <w:keepNext w:val="0"/>
              <w:keepLines w:val="0"/>
              <w:widowControl/>
              <w:suppressLineNumbers w:val="0"/>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备注</w:t>
            </w:r>
          </w:p>
        </w:tc>
        <w:tc>
          <w:tcPr>
            <w:tcW w:w="126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94B0B8">
            <w:pPr>
              <w:keepNext w:val="0"/>
              <w:keepLines w:val="0"/>
              <w:widowControl/>
              <w:suppressLineNumbers w:val="0"/>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企业在年度内有严重失信行为，并被列入在信用中国、全国建筑市场监管平台、内蒙古自治区智慧建筑管理服务平台黑名单的，不得申报自治区建筑业协会开展的企业类及企业主要负责人评优评奖评价活动。</w:t>
            </w:r>
          </w:p>
        </w:tc>
      </w:tr>
    </w:tbl>
    <w:p w14:paraId="624672DF">
      <w:pPr>
        <w:rPr>
          <w:color w:val="auto"/>
        </w:rPr>
      </w:pPr>
      <w:r>
        <w:rPr>
          <w:color w:val="auto"/>
        </w:rPr>
        <w:br w:type="page"/>
      </w:r>
    </w:p>
    <w:tbl>
      <w:tblPr>
        <w:tblStyle w:val="8"/>
        <w:tblW w:w="13688" w:type="dxa"/>
        <w:tblInd w:w="23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9"/>
        <w:gridCol w:w="1006"/>
        <w:gridCol w:w="7807"/>
        <w:gridCol w:w="3816"/>
      </w:tblGrid>
      <w:tr w14:paraId="01B82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10" w:hRule="atLeast"/>
        </w:trPr>
        <w:tc>
          <w:tcPr>
            <w:tcW w:w="13688" w:type="dxa"/>
            <w:gridSpan w:val="4"/>
            <w:tcBorders>
              <w:bottom w:val="single" w:color="auto" w:sz="4" w:space="0"/>
            </w:tcBorders>
            <w:shd w:val="clear" w:color="auto" w:fill="auto"/>
            <w:vAlign w:val="center"/>
          </w:tcPr>
          <w:p w14:paraId="16B98A68">
            <w:pPr>
              <w:keepNext w:val="0"/>
              <w:keepLines w:val="0"/>
              <w:widowControl/>
              <w:suppressLineNumbers w:val="0"/>
              <w:jc w:val="center"/>
              <w:textAlignment w:val="center"/>
              <w:rPr>
                <w:rFonts w:hint="eastAsia" w:ascii="宋体" w:hAnsi="宋体" w:eastAsia="微软雅黑" w:cs="宋体"/>
                <w:b/>
                <w:i w:val="0"/>
                <w:color w:val="auto"/>
                <w:sz w:val="28"/>
                <w:szCs w:val="28"/>
                <w:u w:val="none"/>
                <w:lang w:eastAsia="zh-CN"/>
              </w:rPr>
            </w:pPr>
            <w:r>
              <w:rPr>
                <w:rFonts w:hint="eastAsia" w:ascii="微软雅黑" w:hAnsi="微软雅黑" w:eastAsia="微软雅黑" w:cs="微软雅黑"/>
                <w:color w:val="auto"/>
                <w:sz w:val="44"/>
                <w:szCs w:val="44"/>
                <w:lang w:val="en-US" w:eastAsia="zh-CN"/>
              </w:rPr>
              <w:t>三、</w:t>
            </w:r>
            <w:r>
              <w:rPr>
                <w:rFonts w:hint="eastAsia" w:ascii="微软雅黑" w:hAnsi="微软雅黑" w:eastAsia="微软雅黑" w:cs="微软雅黑"/>
                <w:color w:val="auto"/>
                <w:sz w:val="44"/>
                <w:szCs w:val="44"/>
                <w:lang w:eastAsia="zh-CN"/>
              </w:rPr>
              <w:t>内蒙古自治区</w:t>
            </w:r>
            <w:r>
              <w:rPr>
                <w:rFonts w:hint="eastAsia" w:ascii="微软雅黑" w:hAnsi="微软雅黑" w:eastAsia="微软雅黑" w:cs="微软雅黑"/>
                <w:color w:val="auto"/>
                <w:sz w:val="44"/>
                <w:szCs w:val="44"/>
              </w:rPr>
              <w:t>建筑业企业不良行为记分标准</w:t>
            </w:r>
            <w:r>
              <w:rPr>
                <w:rFonts w:hint="eastAsia" w:ascii="微软雅黑" w:hAnsi="微软雅黑" w:eastAsia="微软雅黑" w:cs="微软雅黑"/>
                <w:color w:val="auto"/>
                <w:sz w:val="44"/>
                <w:szCs w:val="44"/>
                <w:lang w:eastAsia="zh-CN"/>
              </w:rPr>
              <w:t>（监理企业）</w:t>
            </w:r>
          </w:p>
        </w:tc>
      </w:tr>
      <w:tr w14:paraId="72BD8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A7B11A0">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行为类别</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438D215">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序号</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6C5E0CA2">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不    良    行    为</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59729C7F">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记  分  标  准</w:t>
            </w:r>
          </w:p>
        </w:tc>
      </w:tr>
      <w:tr w14:paraId="3E9B0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764B68">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资质</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21E550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65937543">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未取得资质证书承揽工程的，或超越本单位资质等级承揽工程的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29138FB1">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18500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0FE0E9">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B899A6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340AF80D">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以欺骗手段取得资质证书承揽工程的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35013CA">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05A12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2"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A3BA10">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5B52E1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2B799E5F">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允许其他单位或个人以本单位名义承揽工程的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16C59E1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03B8C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9"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6B153F">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BEDAAB3">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3310E6DA">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涂改、伪造、出借、转让企业资质证书</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25B8EF1E">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53F1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F5388F">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承揽业务</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F2E63D1">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09796413">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利用向发包单位及其工作人员行贿、提供回扣或者给予其他好处等不正当手段承揽工程的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35D748AD">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573F9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6"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ABCA8F">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6E2DBB4">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6</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1F0E88C5">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相互串通投标或者与招标人串通投标的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858995D">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5FB3A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482DAB">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06F35D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7</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38BB00D8">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以向招标人或者评标委员会成员行贿的手段谋取中标的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2A69794F">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760F7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4C7BC4">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FB08D52">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8</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3322AC91">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以他人名义投标或者以其他方式弄虚作假，骗取中标的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739555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1A452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6C87C5">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履行合同</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3890FBB">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9</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5859396B">
            <w:pPr>
              <w:keepNext w:val="0"/>
              <w:keepLines w:val="0"/>
              <w:widowControl/>
              <w:suppressLineNumbers w:val="0"/>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不按照与招标人订立的合同履行义务，情节严重的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7D18131">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3D1A0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578EBF">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2F71EF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6B687B55">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无正当理由放弃中标候选人资格的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183B9B3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5FEFE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971147">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工程质量</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8F9431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11</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60C5D232">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未按规定督促施工单位落实扬尘防治措施的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6A4E4AB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r>
      <w:tr w14:paraId="17D86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647BD6">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1C0128D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12</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5EA6411B">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未严格按照国家强制性标准施工，监理单位未予制止或未及时向有关主管部门报告的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0BD5DB3B">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34152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CE009C">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736BAC0">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13</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4BE49682">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将不合格的建筑工程、建筑材料、建筑构配件和设备按照合格签字确认的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14F0E5E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5032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0" w:hRule="atLeast"/>
        </w:trPr>
        <w:tc>
          <w:tcPr>
            <w:tcW w:w="10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F85774">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工程安全</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67633A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14</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13EC80F8">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相互串通或弄虚作假降低工程质量的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F201D5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12439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1A24FE">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73E93A1">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15</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6E53D04D">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未履行监理职责发生重大及以上生产安全责任事故的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56714F2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22D3D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5"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2AF3FB">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B41FE87">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16</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3FB9CCDF">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未履行监理职责发生较大生产安全责任事故的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26A5F634">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265FC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04B689">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0DBC23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17</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2602EF51">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未履行监理职责发生一般生产安全责任事故的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D6BC4DB">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r>
      <w:tr w14:paraId="583EB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972C89">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918AD39">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18</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16CED731">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发现安全事故隐患未按规定采取监理措施，或施工单位拒不整改或不停止施工未及时向有关主管部门报告的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47DBA85E">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10</w:t>
            </w:r>
          </w:p>
        </w:tc>
      </w:tr>
      <w:tr w14:paraId="7EC50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3E216B">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C651D2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19</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4C587909">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除上述扣分项外，被住建部在全国范围内通报批评的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1B82597C">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w:t>
            </w:r>
          </w:p>
        </w:tc>
      </w:tr>
      <w:tr w14:paraId="3F8A3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929A9B">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FBE6655">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20</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0F90C077">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除上述扣分项外，被内蒙古自治区住建厅在全自治区范围内通报批评的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3110777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w:t>
            </w:r>
          </w:p>
        </w:tc>
      </w:tr>
      <w:tr w14:paraId="24410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5B15AD">
            <w:pPr>
              <w:jc w:val="center"/>
              <w:rPr>
                <w:rFonts w:hint="eastAsia" w:ascii="仿宋" w:hAnsi="仿宋" w:eastAsia="仿宋" w:cs="仿宋"/>
                <w:b/>
                <w:i w:val="0"/>
                <w:color w:val="auto"/>
                <w:sz w:val="24"/>
                <w:szCs w:val="24"/>
                <w:u w:val="none"/>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D389BD6">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21</w:t>
            </w:r>
          </w:p>
        </w:tc>
        <w:tc>
          <w:tcPr>
            <w:tcW w:w="7807" w:type="dxa"/>
            <w:tcBorders>
              <w:top w:val="single" w:color="auto" w:sz="4" w:space="0"/>
              <w:left w:val="single" w:color="auto" w:sz="4" w:space="0"/>
              <w:bottom w:val="single" w:color="auto" w:sz="4" w:space="0"/>
              <w:right w:val="single" w:color="auto" w:sz="4" w:space="0"/>
            </w:tcBorders>
            <w:shd w:val="clear" w:color="auto" w:fill="auto"/>
            <w:vAlign w:val="center"/>
          </w:tcPr>
          <w:p w14:paraId="1E8DC895">
            <w:pPr>
              <w:keepNext w:val="0"/>
              <w:keepLines w:val="0"/>
              <w:widowControl/>
              <w:suppressLineNumbers w:val="0"/>
              <w:jc w:val="left"/>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在市场监管、质量安全监督巡查中，拒不配合主管部门工作的</w:t>
            </w:r>
          </w:p>
        </w:tc>
        <w:tc>
          <w:tcPr>
            <w:tcW w:w="3816" w:type="dxa"/>
            <w:tcBorders>
              <w:top w:val="single" w:color="auto" w:sz="4" w:space="0"/>
              <w:left w:val="single" w:color="auto" w:sz="4" w:space="0"/>
              <w:bottom w:val="single" w:color="auto" w:sz="4" w:space="0"/>
              <w:right w:val="single" w:color="auto" w:sz="4" w:space="0"/>
            </w:tcBorders>
            <w:shd w:val="clear" w:color="auto" w:fill="auto"/>
            <w:vAlign w:val="center"/>
          </w:tcPr>
          <w:p w14:paraId="1871B698">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w:t>
            </w:r>
          </w:p>
        </w:tc>
      </w:tr>
      <w:tr w14:paraId="7622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14:paraId="0841ABA0">
            <w:pPr>
              <w:jc w:val="center"/>
              <w:rPr>
                <w:rFonts w:hint="eastAsia" w:ascii="仿宋" w:hAnsi="仿宋" w:eastAsia="仿宋" w:cs="仿宋"/>
                <w:b/>
                <w:i w:val="0"/>
                <w:color w:val="auto"/>
                <w:sz w:val="24"/>
                <w:szCs w:val="24"/>
                <w:u w:val="none"/>
                <w:lang w:eastAsia="zh-CN"/>
              </w:rPr>
            </w:pPr>
            <w:r>
              <w:rPr>
                <w:rFonts w:hint="eastAsia" w:ascii="仿宋" w:hAnsi="仿宋" w:eastAsia="仿宋" w:cs="仿宋"/>
                <w:b/>
                <w:i w:val="0"/>
                <w:color w:val="auto"/>
                <w:sz w:val="24"/>
                <w:szCs w:val="24"/>
                <w:u w:val="none"/>
                <w:lang w:eastAsia="zh-CN"/>
              </w:rPr>
              <w:t>备注</w:t>
            </w:r>
          </w:p>
        </w:tc>
        <w:tc>
          <w:tcPr>
            <w:tcW w:w="126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7A6D4E">
            <w:pPr>
              <w:keepNext w:val="0"/>
              <w:keepLines w:val="0"/>
              <w:widowControl/>
              <w:suppressLineNumbers w:val="0"/>
              <w:jc w:val="left"/>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highlight w:val="none"/>
                <w:u w:val="none"/>
                <w:lang w:val="en-US" w:eastAsia="zh-CN" w:bidi="ar"/>
              </w:rPr>
              <w:t>企业在年度内有严重失信行为，并被列入在信用中国、全国建筑市场监管平台、内蒙古自治区智慧建筑管理服务平台黑名单的，不得申报自治区建筑业协会开展的企业类及企业主要负责人评优评奖评价活动。</w:t>
            </w:r>
          </w:p>
        </w:tc>
      </w:tr>
    </w:tbl>
    <w:p w14:paraId="1F25327D">
      <w:pPr>
        <w:rPr>
          <w:color w:val="auto"/>
        </w:rPr>
      </w:pPr>
    </w:p>
    <w:p w14:paraId="31E45350">
      <w:pPr>
        <w:jc w:val="center"/>
        <w:rPr>
          <w:rFonts w:hint="eastAsia" w:ascii="华文中宋" w:hAnsi="华文中宋" w:eastAsia="微软雅黑"/>
          <w:color w:val="auto"/>
          <w:sz w:val="44"/>
          <w:szCs w:val="44"/>
          <w:lang w:eastAsia="zh-CN"/>
        </w:rPr>
      </w:pPr>
      <w:r>
        <w:rPr>
          <w:rFonts w:hint="eastAsia" w:ascii="微软雅黑" w:hAnsi="微软雅黑" w:eastAsia="微软雅黑" w:cs="微软雅黑"/>
          <w:color w:val="auto"/>
          <w:sz w:val="44"/>
          <w:szCs w:val="44"/>
          <w:lang w:val="en-US" w:eastAsia="zh-CN"/>
        </w:rPr>
        <w:t>四、</w:t>
      </w:r>
      <w:r>
        <w:rPr>
          <w:rFonts w:hint="eastAsia" w:ascii="微软雅黑" w:hAnsi="微软雅黑" w:eastAsia="微软雅黑" w:cs="微软雅黑"/>
          <w:color w:val="auto"/>
          <w:sz w:val="44"/>
          <w:szCs w:val="44"/>
          <w:lang w:eastAsia="zh-CN"/>
        </w:rPr>
        <w:t>内蒙古自治区</w:t>
      </w:r>
      <w:r>
        <w:rPr>
          <w:rFonts w:hint="eastAsia" w:ascii="微软雅黑" w:hAnsi="微软雅黑" w:eastAsia="微软雅黑" w:cs="微软雅黑"/>
          <w:color w:val="auto"/>
          <w:sz w:val="44"/>
          <w:szCs w:val="44"/>
        </w:rPr>
        <w:t>建筑业企业不良行为记分标准</w:t>
      </w:r>
      <w:r>
        <w:rPr>
          <w:rFonts w:hint="eastAsia" w:ascii="微软雅黑" w:hAnsi="微软雅黑" w:eastAsia="微软雅黑" w:cs="微软雅黑"/>
          <w:color w:val="auto"/>
          <w:sz w:val="44"/>
          <w:szCs w:val="44"/>
          <w:lang w:eastAsia="zh-CN"/>
        </w:rPr>
        <w:t>（</w:t>
      </w:r>
      <w:r>
        <w:rPr>
          <w:rFonts w:hint="eastAsia" w:ascii="微软雅黑" w:hAnsi="微软雅黑" w:eastAsia="微软雅黑" w:cs="微软雅黑"/>
          <w:color w:val="auto"/>
          <w:sz w:val="44"/>
          <w:szCs w:val="44"/>
        </w:rPr>
        <w:t>工程质量检测机构</w:t>
      </w:r>
      <w:r>
        <w:rPr>
          <w:rFonts w:hint="eastAsia" w:ascii="微软雅黑" w:hAnsi="微软雅黑" w:eastAsia="微软雅黑" w:cs="微软雅黑"/>
          <w:color w:val="auto"/>
          <w:sz w:val="44"/>
          <w:szCs w:val="44"/>
          <w:lang w:eastAsia="zh-CN"/>
        </w:rPr>
        <w:t>）</w:t>
      </w:r>
    </w:p>
    <w:tbl>
      <w:tblPr>
        <w:tblStyle w:val="8"/>
        <w:tblW w:w="142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3"/>
        <w:gridCol w:w="731"/>
        <w:gridCol w:w="10864"/>
        <w:gridCol w:w="1837"/>
      </w:tblGrid>
      <w:tr w14:paraId="4E2AC6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03" w:type="dxa"/>
            <w:tcBorders>
              <w:top w:val="single" w:color="auto" w:sz="12" w:space="0"/>
              <w:left w:val="single" w:color="auto" w:sz="12" w:space="0"/>
              <w:bottom w:val="single" w:color="auto" w:sz="4" w:space="0"/>
              <w:right w:val="single" w:color="auto" w:sz="4" w:space="0"/>
            </w:tcBorders>
            <w:noWrap w:val="0"/>
            <w:vAlign w:val="center"/>
          </w:tcPr>
          <w:p w14:paraId="3E97ECA6">
            <w:pPr>
              <w:spacing w:line="320" w:lineRule="exact"/>
              <w:jc w:val="center"/>
              <w:rPr>
                <w:rFonts w:hint="eastAsia" w:ascii="仿宋" w:hAnsi="仿宋" w:eastAsia="仿宋" w:cs="仿宋"/>
                <w:b/>
                <w:bCs/>
                <w:color w:val="auto"/>
                <w:sz w:val="24"/>
              </w:rPr>
            </w:pPr>
            <w:r>
              <w:rPr>
                <w:rFonts w:hint="eastAsia" w:ascii="仿宋" w:hAnsi="仿宋" w:eastAsia="仿宋" w:cs="仿宋"/>
                <w:b/>
                <w:bCs/>
                <w:color w:val="auto"/>
                <w:sz w:val="24"/>
              </w:rPr>
              <w:t>行为类别</w:t>
            </w:r>
          </w:p>
        </w:tc>
        <w:tc>
          <w:tcPr>
            <w:tcW w:w="731" w:type="dxa"/>
            <w:tcBorders>
              <w:top w:val="single" w:color="auto" w:sz="12" w:space="0"/>
              <w:left w:val="single" w:color="auto" w:sz="4" w:space="0"/>
              <w:bottom w:val="single" w:color="auto" w:sz="4" w:space="0"/>
              <w:right w:val="single" w:color="auto" w:sz="4" w:space="0"/>
            </w:tcBorders>
            <w:noWrap w:val="0"/>
            <w:vAlign w:val="center"/>
          </w:tcPr>
          <w:p w14:paraId="5896CA3B">
            <w:pPr>
              <w:spacing w:line="320" w:lineRule="exact"/>
              <w:jc w:val="center"/>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10864" w:type="dxa"/>
            <w:tcBorders>
              <w:top w:val="single" w:color="auto" w:sz="12" w:space="0"/>
              <w:left w:val="single" w:color="auto" w:sz="4" w:space="0"/>
              <w:bottom w:val="single" w:color="auto" w:sz="4" w:space="0"/>
              <w:right w:val="single" w:color="auto" w:sz="4" w:space="0"/>
            </w:tcBorders>
            <w:noWrap w:val="0"/>
            <w:vAlign w:val="center"/>
          </w:tcPr>
          <w:p w14:paraId="04338A96">
            <w:pPr>
              <w:spacing w:line="320" w:lineRule="exact"/>
              <w:jc w:val="center"/>
              <w:rPr>
                <w:rFonts w:hint="eastAsia" w:ascii="仿宋" w:hAnsi="仿宋" w:eastAsia="仿宋" w:cs="仿宋"/>
                <w:b/>
                <w:bCs/>
                <w:color w:val="auto"/>
                <w:sz w:val="24"/>
              </w:rPr>
            </w:pPr>
            <w:r>
              <w:rPr>
                <w:rFonts w:hint="eastAsia" w:ascii="仿宋" w:hAnsi="仿宋" w:eastAsia="仿宋" w:cs="仿宋"/>
                <w:b/>
                <w:bCs/>
                <w:color w:val="auto"/>
                <w:sz w:val="24"/>
              </w:rPr>
              <w:t>不    良    行    为</w:t>
            </w:r>
          </w:p>
        </w:tc>
        <w:tc>
          <w:tcPr>
            <w:tcW w:w="1837" w:type="dxa"/>
            <w:tcBorders>
              <w:top w:val="single" w:color="auto" w:sz="12" w:space="0"/>
              <w:left w:val="single" w:color="auto" w:sz="4" w:space="0"/>
              <w:bottom w:val="single" w:color="auto" w:sz="4" w:space="0"/>
              <w:right w:val="single" w:color="auto" w:sz="12" w:space="0"/>
            </w:tcBorders>
            <w:noWrap w:val="0"/>
            <w:vAlign w:val="center"/>
          </w:tcPr>
          <w:p w14:paraId="0CB9E137">
            <w:pPr>
              <w:spacing w:line="320" w:lineRule="exact"/>
              <w:jc w:val="center"/>
              <w:rPr>
                <w:rFonts w:hint="eastAsia" w:ascii="仿宋" w:hAnsi="仿宋" w:eastAsia="仿宋" w:cs="仿宋"/>
                <w:b/>
                <w:bCs/>
                <w:color w:val="auto"/>
                <w:sz w:val="24"/>
              </w:rPr>
            </w:pPr>
            <w:r>
              <w:rPr>
                <w:rFonts w:hint="eastAsia" w:ascii="仿宋" w:hAnsi="仿宋" w:eastAsia="仿宋" w:cs="仿宋"/>
                <w:b/>
                <w:bCs/>
                <w:color w:val="auto"/>
                <w:sz w:val="24"/>
              </w:rPr>
              <w:t>记分标准</w:t>
            </w:r>
          </w:p>
        </w:tc>
      </w:tr>
      <w:tr w14:paraId="598C44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2616B2FE">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承</w:t>
            </w:r>
          </w:p>
          <w:p w14:paraId="7B203C43">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揽</w:t>
            </w:r>
          </w:p>
          <w:p w14:paraId="75E3D7A5">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业</w:t>
            </w:r>
          </w:p>
          <w:p w14:paraId="682884C6">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务</w:t>
            </w:r>
          </w:p>
        </w:tc>
        <w:tc>
          <w:tcPr>
            <w:tcW w:w="731" w:type="dxa"/>
            <w:tcBorders>
              <w:top w:val="single" w:color="auto" w:sz="4" w:space="0"/>
              <w:left w:val="single" w:color="auto" w:sz="4" w:space="0"/>
              <w:bottom w:val="single" w:color="auto" w:sz="4" w:space="0"/>
              <w:right w:val="single" w:color="auto" w:sz="4" w:space="0"/>
            </w:tcBorders>
            <w:noWrap w:val="0"/>
            <w:vAlign w:val="center"/>
          </w:tcPr>
          <w:p w14:paraId="6CF18466">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2603FEE6">
            <w:pPr>
              <w:spacing w:line="440" w:lineRule="exact"/>
              <w:rPr>
                <w:rFonts w:hint="eastAsia" w:ascii="仿宋" w:hAnsi="仿宋" w:eastAsia="仿宋" w:cs="仿宋"/>
                <w:color w:val="auto"/>
                <w:sz w:val="24"/>
              </w:rPr>
            </w:pPr>
            <w:r>
              <w:rPr>
                <w:rFonts w:hint="eastAsia" w:ascii="仿宋" w:hAnsi="仿宋" w:eastAsia="仿宋" w:cs="仿宋"/>
                <w:color w:val="auto"/>
                <w:sz w:val="24"/>
              </w:rPr>
              <w:t>利用向发包单位及其工作人员行贿、提供回扣或者给予其他好处等不正当手段承揽检测业务的</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E2C34CE">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r>
      <w:tr w14:paraId="060F1F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149B4C2F">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392E95BE">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783476A1">
            <w:pPr>
              <w:spacing w:line="440" w:lineRule="exact"/>
              <w:rPr>
                <w:rFonts w:hint="eastAsia" w:ascii="仿宋" w:hAnsi="仿宋" w:eastAsia="仿宋" w:cs="仿宋"/>
                <w:color w:val="auto"/>
                <w:sz w:val="24"/>
              </w:rPr>
            </w:pPr>
            <w:r>
              <w:rPr>
                <w:rFonts w:hint="eastAsia" w:ascii="仿宋" w:hAnsi="仿宋" w:eastAsia="仿宋" w:cs="仿宋"/>
                <w:color w:val="auto"/>
                <w:sz w:val="24"/>
              </w:rPr>
              <w:t>相互串通投标或者与招标人串通投标</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7B45133">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331E8A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6F9FC686">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5E528A5B">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344D3DC8">
            <w:pPr>
              <w:spacing w:line="440" w:lineRule="exact"/>
              <w:rPr>
                <w:rFonts w:hint="eastAsia" w:ascii="仿宋" w:hAnsi="仿宋" w:eastAsia="仿宋" w:cs="仿宋"/>
                <w:color w:val="auto"/>
                <w:sz w:val="24"/>
              </w:rPr>
            </w:pPr>
            <w:r>
              <w:rPr>
                <w:rFonts w:hint="eastAsia" w:ascii="仿宋" w:hAnsi="仿宋" w:eastAsia="仿宋" w:cs="仿宋"/>
                <w:color w:val="auto"/>
                <w:sz w:val="24"/>
              </w:rPr>
              <w:t>以向招标人或者评标委员会成员行贿的手段谋取中标</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C436C8D">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0CA08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6E34501B">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2A25FD96">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652A13B8">
            <w:pPr>
              <w:spacing w:line="440" w:lineRule="exact"/>
              <w:rPr>
                <w:rFonts w:hint="eastAsia" w:ascii="仿宋" w:hAnsi="仿宋" w:eastAsia="仿宋" w:cs="仿宋"/>
                <w:color w:val="auto"/>
                <w:sz w:val="24"/>
              </w:rPr>
            </w:pPr>
            <w:r>
              <w:rPr>
                <w:rFonts w:hint="eastAsia" w:ascii="仿宋" w:hAnsi="仿宋" w:eastAsia="仿宋" w:cs="仿宋"/>
                <w:color w:val="auto"/>
                <w:sz w:val="24"/>
              </w:rPr>
              <w:t>以他人名义投标或者以其他方式弄虚作假，骗取中标</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4CB32346">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3BD202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7B542764">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1344CDA4">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27D299B9">
            <w:pPr>
              <w:spacing w:line="440" w:lineRule="exact"/>
              <w:rPr>
                <w:rFonts w:hint="eastAsia" w:ascii="仿宋" w:hAnsi="仿宋" w:eastAsia="仿宋" w:cs="仿宋"/>
                <w:color w:val="auto"/>
                <w:sz w:val="24"/>
              </w:rPr>
            </w:pPr>
            <w:r>
              <w:rPr>
                <w:rFonts w:hint="eastAsia" w:ascii="仿宋" w:hAnsi="仿宋" w:eastAsia="仿宋" w:cs="仿宋"/>
                <w:color w:val="auto"/>
                <w:sz w:val="24"/>
              </w:rPr>
              <w:t>恶意竞争，以低于市场行情价中标</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21448BE2">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5</w:t>
            </w:r>
          </w:p>
        </w:tc>
      </w:tr>
      <w:tr w14:paraId="523D9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6ADC6B3F">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履</w:t>
            </w:r>
          </w:p>
          <w:p w14:paraId="2D9885F0">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行</w:t>
            </w:r>
          </w:p>
          <w:p w14:paraId="582B1226">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合</w:t>
            </w:r>
          </w:p>
          <w:p w14:paraId="606F806E">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同</w:t>
            </w:r>
          </w:p>
        </w:tc>
        <w:tc>
          <w:tcPr>
            <w:tcW w:w="731" w:type="dxa"/>
            <w:tcBorders>
              <w:top w:val="single" w:color="auto" w:sz="4" w:space="0"/>
              <w:left w:val="single" w:color="auto" w:sz="4" w:space="0"/>
              <w:bottom w:val="single" w:color="auto" w:sz="4" w:space="0"/>
              <w:right w:val="single" w:color="auto" w:sz="4" w:space="0"/>
            </w:tcBorders>
            <w:noWrap w:val="0"/>
            <w:vAlign w:val="center"/>
          </w:tcPr>
          <w:p w14:paraId="0CAFB2E8">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2F515ED3">
            <w:pPr>
              <w:spacing w:line="440" w:lineRule="exact"/>
              <w:rPr>
                <w:rFonts w:hint="eastAsia" w:ascii="仿宋" w:hAnsi="仿宋" w:eastAsia="仿宋" w:cs="仿宋"/>
                <w:color w:val="auto"/>
                <w:sz w:val="24"/>
              </w:rPr>
            </w:pPr>
            <w:r>
              <w:rPr>
                <w:rFonts w:hint="eastAsia" w:ascii="仿宋" w:hAnsi="仿宋" w:eastAsia="仿宋" w:cs="仿宋"/>
                <w:color w:val="auto"/>
                <w:sz w:val="24"/>
              </w:rPr>
              <w:t>不按照与招标人订立的合同履行义务，情节严重</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69156F42">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3B6442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11216627">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20C74A47">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7</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19CF1A83">
            <w:pPr>
              <w:spacing w:line="440" w:lineRule="exact"/>
              <w:rPr>
                <w:rFonts w:hint="eastAsia" w:ascii="仿宋" w:hAnsi="仿宋" w:eastAsia="仿宋" w:cs="仿宋"/>
                <w:color w:val="auto"/>
                <w:sz w:val="24"/>
              </w:rPr>
            </w:pPr>
            <w:r>
              <w:rPr>
                <w:rFonts w:hint="eastAsia" w:ascii="仿宋" w:hAnsi="仿宋" w:eastAsia="仿宋" w:cs="仿宋"/>
                <w:color w:val="auto"/>
                <w:sz w:val="24"/>
              </w:rPr>
              <w:t>使用不符合条件的</w:t>
            </w:r>
            <w:r>
              <w:rPr>
                <w:rFonts w:hint="eastAsia" w:ascii="仿宋" w:hAnsi="仿宋" w:eastAsia="仿宋" w:cs="仿宋"/>
                <w:color w:val="auto"/>
                <w:sz w:val="24"/>
                <w:lang w:eastAsia="zh-CN"/>
              </w:rPr>
              <w:t>检测</w:t>
            </w:r>
            <w:r>
              <w:rPr>
                <w:rFonts w:hint="eastAsia" w:ascii="仿宋" w:hAnsi="仿宋" w:eastAsia="仿宋" w:cs="仿宋"/>
                <w:color w:val="auto"/>
                <w:sz w:val="24"/>
              </w:rPr>
              <w:t>人员或使用的检测人员同时受聘于两个或者两个以上的</w:t>
            </w:r>
            <w:r>
              <w:rPr>
                <w:rFonts w:hint="eastAsia" w:ascii="仿宋" w:hAnsi="仿宋" w:eastAsia="仿宋" w:cs="仿宋"/>
                <w:color w:val="auto"/>
                <w:sz w:val="24"/>
                <w:lang w:eastAsia="zh-CN"/>
              </w:rPr>
              <w:t>检测</w:t>
            </w:r>
            <w:r>
              <w:rPr>
                <w:rFonts w:hint="eastAsia" w:ascii="仿宋" w:hAnsi="仿宋" w:eastAsia="仿宋" w:cs="仿宋"/>
                <w:color w:val="auto"/>
                <w:sz w:val="24"/>
              </w:rPr>
              <w:t>机构</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2EB4692">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5DDD0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72B04578">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5BE2C0FB">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8</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2292CCA4">
            <w:pPr>
              <w:spacing w:line="440" w:lineRule="exact"/>
              <w:rPr>
                <w:rFonts w:hint="eastAsia" w:ascii="仿宋" w:hAnsi="仿宋" w:eastAsia="仿宋" w:cs="仿宋"/>
                <w:color w:val="auto"/>
                <w:sz w:val="24"/>
              </w:rPr>
            </w:pPr>
            <w:r>
              <w:rPr>
                <w:rFonts w:hint="eastAsia" w:ascii="仿宋" w:hAnsi="仿宋" w:eastAsia="仿宋" w:cs="仿宋"/>
                <w:color w:val="auto"/>
                <w:sz w:val="24"/>
              </w:rPr>
              <w:t>档案资料管理混乱，造成</w:t>
            </w:r>
            <w:r>
              <w:rPr>
                <w:rFonts w:hint="eastAsia" w:ascii="仿宋" w:hAnsi="仿宋" w:eastAsia="仿宋" w:cs="仿宋"/>
                <w:color w:val="auto"/>
                <w:sz w:val="24"/>
                <w:lang w:eastAsia="zh-CN"/>
              </w:rPr>
              <w:t>检测</w:t>
            </w:r>
            <w:r>
              <w:rPr>
                <w:rFonts w:hint="eastAsia" w:ascii="仿宋" w:hAnsi="仿宋" w:eastAsia="仿宋" w:cs="仿宋"/>
                <w:color w:val="auto"/>
                <w:sz w:val="24"/>
              </w:rPr>
              <w:t>数据无法溯源</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E9CB4EA">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17077B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5BBEE216">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54204B1D">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9</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3BE0D03B">
            <w:pPr>
              <w:spacing w:line="440" w:lineRule="exact"/>
              <w:rPr>
                <w:rFonts w:hint="eastAsia" w:ascii="仿宋" w:hAnsi="仿宋" w:eastAsia="仿宋" w:cs="仿宋"/>
                <w:color w:val="auto"/>
                <w:sz w:val="24"/>
              </w:rPr>
            </w:pPr>
            <w:r>
              <w:rPr>
                <w:rFonts w:hint="eastAsia" w:ascii="仿宋" w:hAnsi="仿宋" w:eastAsia="仿宋" w:cs="仿宋"/>
                <w:color w:val="auto"/>
                <w:sz w:val="24"/>
              </w:rPr>
              <w:t>对分包单位不进行监督管理产生不良后果</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930B88E">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39BF09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785928E1">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41C7B44B">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3E15E162">
            <w:pPr>
              <w:spacing w:line="44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检测过程中知悉的国家秘密、商业秘密和技术秘密未尽到保密义务，造成不良影响的或受到投诉</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2195D956">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47B99F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6BF30839">
            <w:pPr>
              <w:widowControl/>
              <w:jc w:val="left"/>
              <w:rPr>
                <w:rFonts w:hint="eastAsia" w:ascii="仿宋" w:hAnsi="仿宋" w:eastAsia="仿宋" w:cs="仿宋"/>
                <w:color w:val="auto"/>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14:paraId="505A4D23">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11</w:t>
            </w:r>
          </w:p>
        </w:tc>
        <w:tc>
          <w:tcPr>
            <w:tcW w:w="10864" w:type="dxa"/>
            <w:tcBorders>
              <w:top w:val="single" w:color="auto" w:sz="4" w:space="0"/>
              <w:left w:val="single" w:color="auto" w:sz="4" w:space="0"/>
              <w:bottom w:val="single" w:color="auto" w:sz="4" w:space="0"/>
              <w:right w:val="single" w:color="auto" w:sz="4" w:space="0"/>
            </w:tcBorders>
            <w:noWrap w:val="0"/>
            <w:vAlign w:val="center"/>
          </w:tcPr>
          <w:p w14:paraId="20BC5937">
            <w:pPr>
              <w:spacing w:line="440" w:lineRule="exac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违反有关工程建设的法律、法规、规章或强制性标准和执业行为规范，经县级以上建设主管部门或其委托的执法监督机构查实并作出行政处罚</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9970BB1">
            <w:pPr>
              <w:spacing w:line="480" w:lineRule="exact"/>
              <w:jc w:val="center"/>
              <w:rPr>
                <w:rFonts w:hint="eastAsia" w:ascii="仿宋" w:hAnsi="仿宋" w:eastAsia="仿宋" w:cs="仿宋"/>
                <w:color w:val="auto"/>
                <w:sz w:val="24"/>
              </w:rPr>
            </w:pPr>
            <w:r>
              <w:rPr>
                <w:rFonts w:hint="eastAsia" w:ascii="仿宋" w:hAnsi="仿宋" w:eastAsia="仿宋" w:cs="仿宋"/>
                <w:color w:val="auto"/>
                <w:sz w:val="24"/>
              </w:rPr>
              <w:t>10</w:t>
            </w:r>
          </w:p>
        </w:tc>
      </w:tr>
      <w:tr w14:paraId="3FDDE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tcBorders>
              <w:top w:val="single" w:color="auto" w:sz="4" w:space="0"/>
              <w:left w:val="single" w:color="auto" w:sz="4" w:space="0"/>
              <w:bottom w:val="single" w:color="auto" w:sz="4" w:space="0"/>
              <w:right w:val="single" w:color="auto" w:sz="4" w:space="0"/>
            </w:tcBorders>
            <w:noWrap w:val="0"/>
            <w:vAlign w:val="center"/>
          </w:tcPr>
          <w:p w14:paraId="2BB4C527">
            <w:pPr>
              <w:widowControl/>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备注</w:t>
            </w:r>
          </w:p>
        </w:tc>
        <w:tc>
          <w:tcPr>
            <w:tcW w:w="13432" w:type="dxa"/>
            <w:gridSpan w:val="3"/>
            <w:tcBorders>
              <w:top w:val="single" w:color="auto" w:sz="4" w:space="0"/>
              <w:left w:val="single" w:color="auto" w:sz="4" w:space="0"/>
              <w:bottom w:val="single" w:color="auto" w:sz="4" w:space="0"/>
              <w:right w:val="single" w:color="auto" w:sz="4" w:space="0"/>
            </w:tcBorders>
            <w:noWrap w:val="0"/>
            <w:vAlign w:val="center"/>
          </w:tcPr>
          <w:p w14:paraId="475C9D94">
            <w:pPr>
              <w:spacing w:line="480" w:lineRule="exact"/>
              <w:jc w:val="left"/>
              <w:rPr>
                <w:rFonts w:hint="eastAsia" w:ascii="仿宋" w:hAnsi="仿宋" w:eastAsia="仿宋" w:cs="仿宋"/>
                <w:color w:val="auto"/>
                <w:sz w:val="24"/>
              </w:rPr>
            </w:pPr>
            <w:r>
              <w:rPr>
                <w:rFonts w:hint="eastAsia" w:ascii="仿宋" w:hAnsi="仿宋" w:eastAsia="仿宋" w:cs="仿宋"/>
                <w:i w:val="0"/>
                <w:color w:val="auto"/>
                <w:kern w:val="0"/>
                <w:sz w:val="24"/>
                <w:szCs w:val="24"/>
                <w:highlight w:val="none"/>
                <w:u w:val="none"/>
                <w:lang w:val="en-US" w:eastAsia="zh-CN" w:bidi="ar"/>
              </w:rPr>
              <w:t>企业在年度内有严重失信行为，并被列入在信用中国、全国建筑市场监管平台、内蒙古自治区智慧建筑管理服务平台黑名单的，不得申报自治区建筑业协会开展的企业类及企业主要负责人评优评奖评价活动。</w:t>
            </w:r>
          </w:p>
        </w:tc>
      </w:tr>
    </w:tbl>
    <w:p w14:paraId="028DA5A5">
      <w:pPr>
        <w:rPr>
          <w:rFonts w:hint="eastAsia" w:ascii="黑体" w:hAnsi="黑体" w:eastAsia="黑体" w:cs="黑体"/>
          <w:color w:val="000000"/>
          <w:sz w:val="32"/>
          <w:szCs w:val="32"/>
        </w:rPr>
        <w:sectPr>
          <w:footerReference r:id="rId4" w:type="default"/>
          <w:pgSz w:w="16838" w:h="11906" w:orient="landscape"/>
          <w:pgMar w:top="1417" w:right="1531" w:bottom="283" w:left="1531" w:header="851" w:footer="992" w:gutter="0"/>
          <w:pgNumType w:fmt="decimal"/>
          <w:cols w:space="0" w:num="1"/>
          <w:rtlGutter w:val="0"/>
          <w:docGrid w:type="lines" w:linePitch="312" w:charSpace="0"/>
        </w:sectPr>
      </w:pPr>
    </w:p>
    <w:p w14:paraId="55E27BE4">
      <w:pPr>
        <w:rPr>
          <w:rFonts w:hint="default"/>
          <w:lang w:val="en-US" w:eastAsia="zh-CN"/>
        </w:rPr>
      </w:pPr>
    </w:p>
    <w:sectPr>
      <w:footerReference r:id="rId5" w:type="default"/>
      <w:type w:val="continuous"/>
      <w:pgSz w:w="16838" w:h="11906" w:orient="landscape"/>
      <w:pgMar w:top="797" w:right="850" w:bottom="829" w:left="624"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621423-D5DC-4695-81EA-FFDEAD6EC40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decorative"/>
    <w:pitch w:val="default"/>
    <w:sig w:usb0="800002BF" w:usb1="38CF7CFA" w:usb2="00000016" w:usb3="00000000" w:csb0="00040001" w:csb1="00000000"/>
    <w:embedRegular r:id="rId2" w:fontKey="{736CBC35-BA6E-497C-9891-6C1610517BF4}"/>
  </w:font>
  <w:font w:name="仿宋_GB2312">
    <w:panose1 w:val="02010609030101010101"/>
    <w:charset w:val="86"/>
    <w:family w:val="modern"/>
    <w:pitch w:val="default"/>
    <w:sig w:usb0="00000001" w:usb1="080E0000" w:usb2="00000000" w:usb3="00000000" w:csb0="00040000" w:csb1="00000000"/>
    <w:embedRegular r:id="rId3" w:fontKey="{F32BFCAE-3E3F-4988-8FBA-EBB637E73D28}"/>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4" w:fontKey="{05A2EA58-85C1-4391-ABD2-26DF806E98D4}"/>
  </w:font>
  <w:font w:name="微软雅黑">
    <w:panose1 w:val="020B0503020204020204"/>
    <w:charset w:val="86"/>
    <w:family w:val="auto"/>
    <w:pitch w:val="default"/>
    <w:sig w:usb0="80000287" w:usb1="280F3C52" w:usb2="00000016" w:usb3="00000000" w:csb0="0004001F" w:csb1="00000000"/>
    <w:embedRegular r:id="rId5" w:fontKey="{CD1E818D-A8A7-4698-BBC5-C9AE47B18B1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BBCD6">
    <w:pPr>
      <w:pStyle w:val="5"/>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BAF714">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3BAF714">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42C44">
    <w:pPr>
      <w:pStyle w:val="5"/>
      <w:ind w:right="360"/>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9468C6">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689468C6">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1524C">
    <w:pPr>
      <w:pStyle w:val="5"/>
      <w:ind w:right="360"/>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E13742">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5BE13742">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wNDc0YmU4NGE1YjFiMzY3NjU3NGE5MDdkYzMwZDEifQ=="/>
  </w:docVars>
  <w:rsids>
    <w:rsidRoot w:val="4D0E19E9"/>
    <w:rsid w:val="0021533F"/>
    <w:rsid w:val="006836D3"/>
    <w:rsid w:val="007F27CB"/>
    <w:rsid w:val="0083050D"/>
    <w:rsid w:val="008D138C"/>
    <w:rsid w:val="00906786"/>
    <w:rsid w:val="00B00BD6"/>
    <w:rsid w:val="00CF3D37"/>
    <w:rsid w:val="00D24FF0"/>
    <w:rsid w:val="00E52F76"/>
    <w:rsid w:val="011976C5"/>
    <w:rsid w:val="01282E62"/>
    <w:rsid w:val="014A102B"/>
    <w:rsid w:val="01560A8F"/>
    <w:rsid w:val="01590320"/>
    <w:rsid w:val="017442FA"/>
    <w:rsid w:val="017E3B3A"/>
    <w:rsid w:val="01910A08"/>
    <w:rsid w:val="019C1A6F"/>
    <w:rsid w:val="01B446F6"/>
    <w:rsid w:val="020531A4"/>
    <w:rsid w:val="021D04ED"/>
    <w:rsid w:val="029702A0"/>
    <w:rsid w:val="02A62291"/>
    <w:rsid w:val="02E132C9"/>
    <w:rsid w:val="02F0175E"/>
    <w:rsid w:val="033E4BBF"/>
    <w:rsid w:val="03431F70"/>
    <w:rsid w:val="03655CA8"/>
    <w:rsid w:val="0373534D"/>
    <w:rsid w:val="037E7854"/>
    <w:rsid w:val="04390EE3"/>
    <w:rsid w:val="045521C0"/>
    <w:rsid w:val="04D035F5"/>
    <w:rsid w:val="04D255BF"/>
    <w:rsid w:val="04D8694E"/>
    <w:rsid w:val="04E86B91"/>
    <w:rsid w:val="051060E7"/>
    <w:rsid w:val="052D4EEB"/>
    <w:rsid w:val="055F2BCB"/>
    <w:rsid w:val="056326BB"/>
    <w:rsid w:val="057B5C57"/>
    <w:rsid w:val="05B22CEC"/>
    <w:rsid w:val="05E97064"/>
    <w:rsid w:val="05FC7075"/>
    <w:rsid w:val="06113772"/>
    <w:rsid w:val="06190FCC"/>
    <w:rsid w:val="06221D95"/>
    <w:rsid w:val="06420522"/>
    <w:rsid w:val="065F7326"/>
    <w:rsid w:val="0664493D"/>
    <w:rsid w:val="069A770A"/>
    <w:rsid w:val="06AB3DD4"/>
    <w:rsid w:val="06F55595"/>
    <w:rsid w:val="072105EF"/>
    <w:rsid w:val="072B3321"/>
    <w:rsid w:val="074A1D85"/>
    <w:rsid w:val="074E2EF7"/>
    <w:rsid w:val="07601EE6"/>
    <w:rsid w:val="07927288"/>
    <w:rsid w:val="07972AF0"/>
    <w:rsid w:val="081B54CF"/>
    <w:rsid w:val="081C7814"/>
    <w:rsid w:val="082425D6"/>
    <w:rsid w:val="08583B2C"/>
    <w:rsid w:val="08803584"/>
    <w:rsid w:val="08C90CAA"/>
    <w:rsid w:val="09093579"/>
    <w:rsid w:val="09175198"/>
    <w:rsid w:val="091B505B"/>
    <w:rsid w:val="091D0DD3"/>
    <w:rsid w:val="09864BCA"/>
    <w:rsid w:val="09927DC1"/>
    <w:rsid w:val="09CA2D09"/>
    <w:rsid w:val="09D2178D"/>
    <w:rsid w:val="09DE0562"/>
    <w:rsid w:val="09F125A0"/>
    <w:rsid w:val="0A051F93"/>
    <w:rsid w:val="0A2166A1"/>
    <w:rsid w:val="0A26786C"/>
    <w:rsid w:val="0A5D1DCF"/>
    <w:rsid w:val="0B275F39"/>
    <w:rsid w:val="0B304DED"/>
    <w:rsid w:val="0B5D7BAD"/>
    <w:rsid w:val="0B7D2AFE"/>
    <w:rsid w:val="0B8E7D66"/>
    <w:rsid w:val="0B93265A"/>
    <w:rsid w:val="0BAD28E2"/>
    <w:rsid w:val="0BBE064B"/>
    <w:rsid w:val="0C000C64"/>
    <w:rsid w:val="0C05627A"/>
    <w:rsid w:val="0CCF6888"/>
    <w:rsid w:val="0CF877F2"/>
    <w:rsid w:val="0D1129FD"/>
    <w:rsid w:val="0D774F56"/>
    <w:rsid w:val="0D870F11"/>
    <w:rsid w:val="0D9C676A"/>
    <w:rsid w:val="0DA27AF9"/>
    <w:rsid w:val="0DD423A8"/>
    <w:rsid w:val="0DEE408A"/>
    <w:rsid w:val="0DFE7425"/>
    <w:rsid w:val="0DFF4DDB"/>
    <w:rsid w:val="0E4A266A"/>
    <w:rsid w:val="0E72396F"/>
    <w:rsid w:val="0E8F4521"/>
    <w:rsid w:val="0E981627"/>
    <w:rsid w:val="0EA1088A"/>
    <w:rsid w:val="0EBE4E06"/>
    <w:rsid w:val="0ECF2B6F"/>
    <w:rsid w:val="0ECF491D"/>
    <w:rsid w:val="0ED35683"/>
    <w:rsid w:val="0EF25A16"/>
    <w:rsid w:val="0F0071D6"/>
    <w:rsid w:val="0F0A2B50"/>
    <w:rsid w:val="0F1F0EF4"/>
    <w:rsid w:val="0F2C14B4"/>
    <w:rsid w:val="0F422F34"/>
    <w:rsid w:val="0F4E7F38"/>
    <w:rsid w:val="0F5F3EF3"/>
    <w:rsid w:val="0F6C03BE"/>
    <w:rsid w:val="0F7A0D2D"/>
    <w:rsid w:val="0F7D25CB"/>
    <w:rsid w:val="0FBC30F4"/>
    <w:rsid w:val="0FC621C4"/>
    <w:rsid w:val="0FD3668F"/>
    <w:rsid w:val="107C0AD5"/>
    <w:rsid w:val="108B0D18"/>
    <w:rsid w:val="109D6F15"/>
    <w:rsid w:val="109E4EEF"/>
    <w:rsid w:val="10CA5CE4"/>
    <w:rsid w:val="10E01064"/>
    <w:rsid w:val="111D13C1"/>
    <w:rsid w:val="111F7DDE"/>
    <w:rsid w:val="11382C4E"/>
    <w:rsid w:val="11477335"/>
    <w:rsid w:val="11755C50"/>
    <w:rsid w:val="117A3266"/>
    <w:rsid w:val="117D4B05"/>
    <w:rsid w:val="119671AB"/>
    <w:rsid w:val="119A3908"/>
    <w:rsid w:val="11DA1F57"/>
    <w:rsid w:val="11EB5F12"/>
    <w:rsid w:val="12015736"/>
    <w:rsid w:val="120716CB"/>
    <w:rsid w:val="1232769D"/>
    <w:rsid w:val="124318AA"/>
    <w:rsid w:val="12483364"/>
    <w:rsid w:val="12723F3D"/>
    <w:rsid w:val="12767ED2"/>
    <w:rsid w:val="12977E48"/>
    <w:rsid w:val="12993BC0"/>
    <w:rsid w:val="12B44556"/>
    <w:rsid w:val="12E34E3B"/>
    <w:rsid w:val="12EA441C"/>
    <w:rsid w:val="132E255A"/>
    <w:rsid w:val="13AC7EF0"/>
    <w:rsid w:val="13C55F7C"/>
    <w:rsid w:val="14377769"/>
    <w:rsid w:val="1461070D"/>
    <w:rsid w:val="147541B9"/>
    <w:rsid w:val="14FC21E4"/>
    <w:rsid w:val="152A0AFF"/>
    <w:rsid w:val="1542351E"/>
    <w:rsid w:val="154C4F1A"/>
    <w:rsid w:val="156518B5"/>
    <w:rsid w:val="157E0E4B"/>
    <w:rsid w:val="15826B8D"/>
    <w:rsid w:val="15842905"/>
    <w:rsid w:val="15AC7766"/>
    <w:rsid w:val="15D31197"/>
    <w:rsid w:val="16123DB5"/>
    <w:rsid w:val="162419F3"/>
    <w:rsid w:val="16400D65"/>
    <w:rsid w:val="16432D13"/>
    <w:rsid w:val="16DF3B6C"/>
    <w:rsid w:val="16F94C2D"/>
    <w:rsid w:val="171E28E6"/>
    <w:rsid w:val="17347B09"/>
    <w:rsid w:val="17396B85"/>
    <w:rsid w:val="17481711"/>
    <w:rsid w:val="177B1AE6"/>
    <w:rsid w:val="17B2302E"/>
    <w:rsid w:val="17B9260F"/>
    <w:rsid w:val="17BD20FF"/>
    <w:rsid w:val="17D6629A"/>
    <w:rsid w:val="181C20A2"/>
    <w:rsid w:val="18277449"/>
    <w:rsid w:val="183A5EDB"/>
    <w:rsid w:val="187808E0"/>
    <w:rsid w:val="18784278"/>
    <w:rsid w:val="18A1732B"/>
    <w:rsid w:val="18B21538"/>
    <w:rsid w:val="1901426D"/>
    <w:rsid w:val="190873AA"/>
    <w:rsid w:val="191A0E8B"/>
    <w:rsid w:val="192166BD"/>
    <w:rsid w:val="192C753C"/>
    <w:rsid w:val="1972506F"/>
    <w:rsid w:val="19831126"/>
    <w:rsid w:val="19871C40"/>
    <w:rsid w:val="19A1335A"/>
    <w:rsid w:val="19DD0836"/>
    <w:rsid w:val="1A0C2EC9"/>
    <w:rsid w:val="1A1D50D7"/>
    <w:rsid w:val="1A6E2721"/>
    <w:rsid w:val="1A8213DE"/>
    <w:rsid w:val="1B397CEE"/>
    <w:rsid w:val="1B533644"/>
    <w:rsid w:val="1B704DED"/>
    <w:rsid w:val="1B811695"/>
    <w:rsid w:val="1BA15893"/>
    <w:rsid w:val="1BDB0DA5"/>
    <w:rsid w:val="1C077DEC"/>
    <w:rsid w:val="1C4D618E"/>
    <w:rsid w:val="1C827473"/>
    <w:rsid w:val="1CBD25FA"/>
    <w:rsid w:val="1CC7132A"/>
    <w:rsid w:val="1CD6156D"/>
    <w:rsid w:val="1D6D0123"/>
    <w:rsid w:val="1DAA4ED3"/>
    <w:rsid w:val="1DC615E1"/>
    <w:rsid w:val="1DEF28E6"/>
    <w:rsid w:val="1DFC6AA5"/>
    <w:rsid w:val="1E1862E1"/>
    <w:rsid w:val="1E3D5D47"/>
    <w:rsid w:val="1E90231B"/>
    <w:rsid w:val="1EEC5078"/>
    <w:rsid w:val="1EF445D6"/>
    <w:rsid w:val="1F0C571A"/>
    <w:rsid w:val="1F1B770B"/>
    <w:rsid w:val="1F204D21"/>
    <w:rsid w:val="1F4208FD"/>
    <w:rsid w:val="1F460C2C"/>
    <w:rsid w:val="1F536EA5"/>
    <w:rsid w:val="1F7A2251"/>
    <w:rsid w:val="1F8D0609"/>
    <w:rsid w:val="1F9E7714"/>
    <w:rsid w:val="1FF97A4C"/>
    <w:rsid w:val="201523AC"/>
    <w:rsid w:val="206B4E99"/>
    <w:rsid w:val="207417C9"/>
    <w:rsid w:val="20B0050F"/>
    <w:rsid w:val="20EB1A8B"/>
    <w:rsid w:val="20EE157B"/>
    <w:rsid w:val="20F46465"/>
    <w:rsid w:val="210E39CB"/>
    <w:rsid w:val="21134B3E"/>
    <w:rsid w:val="214C004F"/>
    <w:rsid w:val="2167057F"/>
    <w:rsid w:val="21BD6A64"/>
    <w:rsid w:val="21C66054"/>
    <w:rsid w:val="21EE1107"/>
    <w:rsid w:val="21F726B1"/>
    <w:rsid w:val="223B259E"/>
    <w:rsid w:val="2268710B"/>
    <w:rsid w:val="22784A6E"/>
    <w:rsid w:val="22AD7D6F"/>
    <w:rsid w:val="22CE51C0"/>
    <w:rsid w:val="22D95913"/>
    <w:rsid w:val="231D1CA3"/>
    <w:rsid w:val="23360FB7"/>
    <w:rsid w:val="23384D2F"/>
    <w:rsid w:val="23751ADF"/>
    <w:rsid w:val="238E6AFF"/>
    <w:rsid w:val="2400355A"/>
    <w:rsid w:val="24022976"/>
    <w:rsid w:val="243E6375"/>
    <w:rsid w:val="243F3E9B"/>
    <w:rsid w:val="244514B2"/>
    <w:rsid w:val="246C602B"/>
    <w:rsid w:val="24816262"/>
    <w:rsid w:val="24A813C8"/>
    <w:rsid w:val="24DB0068"/>
    <w:rsid w:val="24EA2059"/>
    <w:rsid w:val="24F26FF6"/>
    <w:rsid w:val="252E1F46"/>
    <w:rsid w:val="25302162"/>
    <w:rsid w:val="253E5F41"/>
    <w:rsid w:val="254A7C7B"/>
    <w:rsid w:val="25566A31"/>
    <w:rsid w:val="256E4A38"/>
    <w:rsid w:val="25781413"/>
    <w:rsid w:val="25787665"/>
    <w:rsid w:val="259A3A7F"/>
    <w:rsid w:val="25B97C5F"/>
    <w:rsid w:val="260D24A3"/>
    <w:rsid w:val="26461511"/>
    <w:rsid w:val="2677791D"/>
    <w:rsid w:val="267918E7"/>
    <w:rsid w:val="267977D6"/>
    <w:rsid w:val="26ED4209"/>
    <w:rsid w:val="27082C6B"/>
    <w:rsid w:val="274912B9"/>
    <w:rsid w:val="277F4CDB"/>
    <w:rsid w:val="280B656E"/>
    <w:rsid w:val="28546167"/>
    <w:rsid w:val="286D7229"/>
    <w:rsid w:val="28814A83"/>
    <w:rsid w:val="28940C5A"/>
    <w:rsid w:val="28A2470F"/>
    <w:rsid w:val="28C037FD"/>
    <w:rsid w:val="28E079FB"/>
    <w:rsid w:val="293E4CDA"/>
    <w:rsid w:val="298505A2"/>
    <w:rsid w:val="29EE7EF6"/>
    <w:rsid w:val="2A021E2C"/>
    <w:rsid w:val="2A1A0CEB"/>
    <w:rsid w:val="2A377BD6"/>
    <w:rsid w:val="2A3A0118"/>
    <w:rsid w:val="2A677CA8"/>
    <w:rsid w:val="2AB033FD"/>
    <w:rsid w:val="2ACB446D"/>
    <w:rsid w:val="2AD25A69"/>
    <w:rsid w:val="2ADD1A5E"/>
    <w:rsid w:val="2AE22824"/>
    <w:rsid w:val="2AE31A25"/>
    <w:rsid w:val="2B053749"/>
    <w:rsid w:val="2B0F3BE3"/>
    <w:rsid w:val="2B4A0A26"/>
    <w:rsid w:val="2B9D7E25"/>
    <w:rsid w:val="2BDD3CD0"/>
    <w:rsid w:val="2C041C52"/>
    <w:rsid w:val="2C132ED0"/>
    <w:rsid w:val="2C181043"/>
    <w:rsid w:val="2C2220D9"/>
    <w:rsid w:val="2C536736"/>
    <w:rsid w:val="2CA73B0E"/>
    <w:rsid w:val="2CC413E2"/>
    <w:rsid w:val="2CC633AC"/>
    <w:rsid w:val="2CCA3FE3"/>
    <w:rsid w:val="2D6F134E"/>
    <w:rsid w:val="2D8F7893"/>
    <w:rsid w:val="2DA059AB"/>
    <w:rsid w:val="2DB92430"/>
    <w:rsid w:val="2DC72F38"/>
    <w:rsid w:val="2DC873E3"/>
    <w:rsid w:val="2DF47AA5"/>
    <w:rsid w:val="2DFC237A"/>
    <w:rsid w:val="2E3600BD"/>
    <w:rsid w:val="2E5D564A"/>
    <w:rsid w:val="2EAE22B5"/>
    <w:rsid w:val="2ED578D6"/>
    <w:rsid w:val="2EE93382"/>
    <w:rsid w:val="2EFF4953"/>
    <w:rsid w:val="2F0F2DE8"/>
    <w:rsid w:val="2F1228D8"/>
    <w:rsid w:val="2F560A17"/>
    <w:rsid w:val="2F9C6646"/>
    <w:rsid w:val="2FCA31B3"/>
    <w:rsid w:val="2FE51D9B"/>
    <w:rsid w:val="30534F57"/>
    <w:rsid w:val="3058422F"/>
    <w:rsid w:val="305D28EF"/>
    <w:rsid w:val="306727B0"/>
    <w:rsid w:val="30AA08EF"/>
    <w:rsid w:val="30B579BF"/>
    <w:rsid w:val="30C10112"/>
    <w:rsid w:val="313034EA"/>
    <w:rsid w:val="31750EFD"/>
    <w:rsid w:val="31B27804"/>
    <w:rsid w:val="31C205E6"/>
    <w:rsid w:val="31ED1D5A"/>
    <w:rsid w:val="31FE0EF2"/>
    <w:rsid w:val="321921D0"/>
    <w:rsid w:val="323112C7"/>
    <w:rsid w:val="324F34A4"/>
    <w:rsid w:val="325A081E"/>
    <w:rsid w:val="326571C3"/>
    <w:rsid w:val="3268280F"/>
    <w:rsid w:val="32C20171"/>
    <w:rsid w:val="32E0684A"/>
    <w:rsid w:val="32FA5B5D"/>
    <w:rsid w:val="33044C2E"/>
    <w:rsid w:val="332E5807"/>
    <w:rsid w:val="33557238"/>
    <w:rsid w:val="337D209B"/>
    <w:rsid w:val="34321327"/>
    <w:rsid w:val="345E3ECA"/>
    <w:rsid w:val="34727975"/>
    <w:rsid w:val="34D261C1"/>
    <w:rsid w:val="34D36666"/>
    <w:rsid w:val="34F07218"/>
    <w:rsid w:val="35727C2D"/>
    <w:rsid w:val="357A4D33"/>
    <w:rsid w:val="35D501BC"/>
    <w:rsid w:val="35D72186"/>
    <w:rsid w:val="360A5279"/>
    <w:rsid w:val="36213401"/>
    <w:rsid w:val="36266C69"/>
    <w:rsid w:val="364C66D0"/>
    <w:rsid w:val="364D2448"/>
    <w:rsid w:val="3651018A"/>
    <w:rsid w:val="36D641EB"/>
    <w:rsid w:val="37184804"/>
    <w:rsid w:val="373A29CC"/>
    <w:rsid w:val="379C3687"/>
    <w:rsid w:val="37AF4F51"/>
    <w:rsid w:val="37C355F3"/>
    <w:rsid w:val="37F039D3"/>
    <w:rsid w:val="37FE39FA"/>
    <w:rsid w:val="38E01FD8"/>
    <w:rsid w:val="393C2F97"/>
    <w:rsid w:val="39423DBA"/>
    <w:rsid w:val="394418E0"/>
    <w:rsid w:val="39B117EC"/>
    <w:rsid w:val="39F33193"/>
    <w:rsid w:val="3A5E2535"/>
    <w:rsid w:val="3A8B1791"/>
    <w:rsid w:val="3AA50AA5"/>
    <w:rsid w:val="3AB40CE8"/>
    <w:rsid w:val="3AB42A96"/>
    <w:rsid w:val="3ABD04F5"/>
    <w:rsid w:val="3B700588"/>
    <w:rsid w:val="3B847DCB"/>
    <w:rsid w:val="3B8B04F4"/>
    <w:rsid w:val="3BA23236"/>
    <w:rsid w:val="3BC66D0B"/>
    <w:rsid w:val="3C5A3D43"/>
    <w:rsid w:val="3C7252C2"/>
    <w:rsid w:val="3C8B2027"/>
    <w:rsid w:val="3C9366F9"/>
    <w:rsid w:val="3CB43221"/>
    <w:rsid w:val="3CC64D02"/>
    <w:rsid w:val="3D393726"/>
    <w:rsid w:val="3D517ED9"/>
    <w:rsid w:val="3D5A3DC8"/>
    <w:rsid w:val="3D6562C9"/>
    <w:rsid w:val="3DB01C3A"/>
    <w:rsid w:val="3DF17B5D"/>
    <w:rsid w:val="3E021D6A"/>
    <w:rsid w:val="3E5F71BC"/>
    <w:rsid w:val="3E992D3F"/>
    <w:rsid w:val="3F0833B0"/>
    <w:rsid w:val="3F0F0BE2"/>
    <w:rsid w:val="3F375A43"/>
    <w:rsid w:val="3F67457A"/>
    <w:rsid w:val="3F6F342F"/>
    <w:rsid w:val="3F724CCD"/>
    <w:rsid w:val="3FAE03FB"/>
    <w:rsid w:val="3FE0432D"/>
    <w:rsid w:val="3FEE201C"/>
    <w:rsid w:val="3FF51B86"/>
    <w:rsid w:val="401A783F"/>
    <w:rsid w:val="40721429"/>
    <w:rsid w:val="407E6B3E"/>
    <w:rsid w:val="40AA0BC3"/>
    <w:rsid w:val="40CD2E38"/>
    <w:rsid w:val="40F0234E"/>
    <w:rsid w:val="40F57374"/>
    <w:rsid w:val="414D59F2"/>
    <w:rsid w:val="41717932"/>
    <w:rsid w:val="41870F04"/>
    <w:rsid w:val="41923405"/>
    <w:rsid w:val="41946B8D"/>
    <w:rsid w:val="41984EBF"/>
    <w:rsid w:val="41A53056"/>
    <w:rsid w:val="41B617E9"/>
    <w:rsid w:val="42602158"/>
    <w:rsid w:val="42701998"/>
    <w:rsid w:val="429940CC"/>
    <w:rsid w:val="42A2763A"/>
    <w:rsid w:val="42BC698B"/>
    <w:rsid w:val="42DE0FF8"/>
    <w:rsid w:val="43056584"/>
    <w:rsid w:val="432B3B11"/>
    <w:rsid w:val="43302ED5"/>
    <w:rsid w:val="43485D41"/>
    <w:rsid w:val="435C32EB"/>
    <w:rsid w:val="4374768E"/>
    <w:rsid w:val="43762FDE"/>
    <w:rsid w:val="439B2A45"/>
    <w:rsid w:val="43E81820"/>
    <w:rsid w:val="44B244EA"/>
    <w:rsid w:val="45100579"/>
    <w:rsid w:val="45126D36"/>
    <w:rsid w:val="45214FD6"/>
    <w:rsid w:val="453009CF"/>
    <w:rsid w:val="453E18DA"/>
    <w:rsid w:val="456D6663"/>
    <w:rsid w:val="4584128B"/>
    <w:rsid w:val="459C4852"/>
    <w:rsid w:val="45B7081F"/>
    <w:rsid w:val="45EA380F"/>
    <w:rsid w:val="45EF7078"/>
    <w:rsid w:val="461E170B"/>
    <w:rsid w:val="463D4287"/>
    <w:rsid w:val="464C6278"/>
    <w:rsid w:val="467C4DAF"/>
    <w:rsid w:val="4682613E"/>
    <w:rsid w:val="46871C9E"/>
    <w:rsid w:val="468919C4"/>
    <w:rsid w:val="4691287E"/>
    <w:rsid w:val="46971BE9"/>
    <w:rsid w:val="469C5C39"/>
    <w:rsid w:val="46B856BC"/>
    <w:rsid w:val="46C027C2"/>
    <w:rsid w:val="46CD560B"/>
    <w:rsid w:val="46F36279"/>
    <w:rsid w:val="47462CC7"/>
    <w:rsid w:val="47637225"/>
    <w:rsid w:val="477D4EEC"/>
    <w:rsid w:val="47E50732"/>
    <w:rsid w:val="47F733D4"/>
    <w:rsid w:val="48111527"/>
    <w:rsid w:val="48315726"/>
    <w:rsid w:val="48384D06"/>
    <w:rsid w:val="48943F06"/>
    <w:rsid w:val="48AC2FFE"/>
    <w:rsid w:val="48BC712F"/>
    <w:rsid w:val="48FC3F85"/>
    <w:rsid w:val="49130E62"/>
    <w:rsid w:val="49DE7B2F"/>
    <w:rsid w:val="49F44C5D"/>
    <w:rsid w:val="4A1B668D"/>
    <w:rsid w:val="4A534079"/>
    <w:rsid w:val="4A7144FF"/>
    <w:rsid w:val="4AEC002A"/>
    <w:rsid w:val="4B052E99"/>
    <w:rsid w:val="4B257098"/>
    <w:rsid w:val="4B4340EE"/>
    <w:rsid w:val="4B49547C"/>
    <w:rsid w:val="4B865D88"/>
    <w:rsid w:val="4B944949"/>
    <w:rsid w:val="4BA76BB3"/>
    <w:rsid w:val="4BC220E1"/>
    <w:rsid w:val="4BCB5E91"/>
    <w:rsid w:val="4BDC3BFA"/>
    <w:rsid w:val="4C110CD4"/>
    <w:rsid w:val="4C3B4DC5"/>
    <w:rsid w:val="4C6A38FC"/>
    <w:rsid w:val="4C8936D2"/>
    <w:rsid w:val="4C9B3AB5"/>
    <w:rsid w:val="4CCA439B"/>
    <w:rsid w:val="4D0E19E9"/>
    <w:rsid w:val="4D3F2693"/>
    <w:rsid w:val="4D7A7B6F"/>
    <w:rsid w:val="4D8608E4"/>
    <w:rsid w:val="4DBE5CAD"/>
    <w:rsid w:val="4DD70B1D"/>
    <w:rsid w:val="4DE90850"/>
    <w:rsid w:val="4E473EF5"/>
    <w:rsid w:val="4E65437B"/>
    <w:rsid w:val="4E944C60"/>
    <w:rsid w:val="4EBE1CDD"/>
    <w:rsid w:val="4ECE7078"/>
    <w:rsid w:val="4EE96D5A"/>
    <w:rsid w:val="4F01777F"/>
    <w:rsid w:val="4F18763F"/>
    <w:rsid w:val="4F4F0B87"/>
    <w:rsid w:val="4F70575F"/>
    <w:rsid w:val="4F7A5C04"/>
    <w:rsid w:val="4F8847C5"/>
    <w:rsid w:val="4FAC7D88"/>
    <w:rsid w:val="4FE46769"/>
    <w:rsid w:val="4FE6773D"/>
    <w:rsid w:val="4FF0236A"/>
    <w:rsid w:val="4FF97471"/>
    <w:rsid w:val="4FFF25AD"/>
    <w:rsid w:val="502913D8"/>
    <w:rsid w:val="502B5150"/>
    <w:rsid w:val="5083365E"/>
    <w:rsid w:val="508F56DF"/>
    <w:rsid w:val="50DD28EE"/>
    <w:rsid w:val="51031A0F"/>
    <w:rsid w:val="51404C2B"/>
    <w:rsid w:val="51C80355"/>
    <w:rsid w:val="51D6733E"/>
    <w:rsid w:val="51F36142"/>
    <w:rsid w:val="51F85506"/>
    <w:rsid w:val="520E00F8"/>
    <w:rsid w:val="52C33D66"/>
    <w:rsid w:val="52C8137C"/>
    <w:rsid w:val="52ED2B91"/>
    <w:rsid w:val="53177C0E"/>
    <w:rsid w:val="53195734"/>
    <w:rsid w:val="534F73A8"/>
    <w:rsid w:val="53D77AC9"/>
    <w:rsid w:val="53E31D4D"/>
    <w:rsid w:val="53E977FC"/>
    <w:rsid w:val="54285C52"/>
    <w:rsid w:val="545C3B2A"/>
    <w:rsid w:val="547075D6"/>
    <w:rsid w:val="548C4935"/>
    <w:rsid w:val="54AB2D04"/>
    <w:rsid w:val="54AE00FE"/>
    <w:rsid w:val="550A7A2A"/>
    <w:rsid w:val="5516017D"/>
    <w:rsid w:val="556709BF"/>
    <w:rsid w:val="557650C0"/>
    <w:rsid w:val="55A27C63"/>
    <w:rsid w:val="55AA4D69"/>
    <w:rsid w:val="55AE21B4"/>
    <w:rsid w:val="55C854D7"/>
    <w:rsid w:val="55D32512"/>
    <w:rsid w:val="55D87B28"/>
    <w:rsid w:val="55D90352"/>
    <w:rsid w:val="55DB3175"/>
    <w:rsid w:val="561D19DF"/>
    <w:rsid w:val="561E78CA"/>
    <w:rsid w:val="5621502B"/>
    <w:rsid w:val="562468CA"/>
    <w:rsid w:val="567535C9"/>
    <w:rsid w:val="5684380C"/>
    <w:rsid w:val="568D446F"/>
    <w:rsid w:val="56932E5D"/>
    <w:rsid w:val="569C6DA8"/>
    <w:rsid w:val="56B7773E"/>
    <w:rsid w:val="570606C5"/>
    <w:rsid w:val="5708338B"/>
    <w:rsid w:val="573F2787"/>
    <w:rsid w:val="574F3E1A"/>
    <w:rsid w:val="575136EE"/>
    <w:rsid w:val="57601655"/>
    <w:rsid w:val="577F7419"/>
    <w:rsid w:val="57A5206E"/>
    <w:rsid w:val="57A852D8"/>
    <w:rsid w:val="57A924FC"/>
    <w:rsid w:val="58112E2D"/>
    <w:rsid w:val="58A65CBC"/>
    <w:rsid w:val="58D26AB1"/>
    <w:rsid w:val="58D5034F"/>
    <w:rsid w:val="59352B9C"/>
    <w:rsid w:val="59374B66"/>
    <w:rsid w:val="596A0A97"/>
    <w:rsid w:val="59913E42"/>
    <w:rsid w:val="59B368E2"/>
    <w:rsid w:val="59B47F65"/>
    <w:rsid w:val="59E34F77"/>
    <w:rsid w:val="5A785436"/>
    <w:rsid w:val="5A821E11"/>
    <w:rsid w:val="5A9569B1"/>
    <w:rsid w:val="5ABF3065"/>
    <w:rsid w:val="5AE96334"/>
    <w:rsid w:val="5B3A093D"/>
    <w:rsid w:val="5B7976B8"/>
    <w:rsid w:val="5B865931"/>
    <w:rsid w:val="5B9C6F02"/>
    <w:rsid w:val="5BB16E51"/>
    <w:rsid w:val="5BB73D3C"/>
    <w:rsid w:val="5BE320EB"/>
    <w:rsid w:val="5C2018E1"/>
    <w:rsid w:val="5C2C0286"/>
    <w:rsid w:val="5C466736"/>
    <w:rsid w:val="5C4F0418"/>
    <w:rsid w:val="5C5E1AB1"/>
    <w:rsid w:val="5C7B2A28"/>
    <w:rsid w:val="5C7D31D8"/>
    <w:rsid w:val="5C935B92"/>
    <w:rsid w:val="5CC1250B"/>
    <w:rsid w:val="5CC76201"/>
    <w:rsid w:val="5CD7160F"/>
    <w:rsid w:val="5CE60D7D"/>
    <w:rsid w:val="5D1D4073"/>
    <w:rsid w:val="5D221689"/>
    <w:rsid w:val="5D23261B"/>
    <w:rsid w:val="5D3E4715"/>
    <w:rsid w:val="5D437F7D"/>
    <w:rsid w:val="5D6D4FFA"/>
    <w:rsid w:val="5DAB167E"/>
    <w:rsid w:val="5DAB5B22"/>
    <w:rsid w:val="5DAD189A"/>
    <w:rsid w:val="5DE639DC"/>
    <w:rsid w:val="5E08087F"/>
    <w:rsid w:val="5E1B2CA8"/>
    <w:rsid w:val="5E1E00A2"/>
    <w:rsid w:val="5E40706E"/>
    <w:rsid w:val="5E8B1BDC"/>
    <w:rsid w:val="5ECA1FD8"/>
    <w:rsid w:val="5ECB647C"/>
    <w:rsid w:val="5F3508D5"/>
    <w:rsid w:val="5F861E6A"/>
    <w:rsid w:val="5FB46F10"/>
    <w:rsid w:val="5FF4730D"/>
    <w:rsid w:val="600A6B30"/>
    <w:rsid w:val="606721D5"/>
    <w:rsid w:val="60870181"/>
    <w:rsid w:val="609B1E7E"/>
    <w:rsid w:val="60B1784D"/>
    <w:rsid w:val="60B66CB8"/>
    <w:rsid w:val="60C74A21"/>
    <w:rsid w:val="60CC2038"/>
    <w:rsid w:val="60D43282"/>
    <w:rsid w:val="60EA6478"/>
    <w:rsid w:val="611539DF"/>
    <w:rsid w:val="6138147B"/>
    <w:rsid w:val="615C785F"/>
    <w:rsid w:val="6167735B"/>
    <w:rsid w:val="61812E22"/>
    <w:rsid w:val="61860438"/>
    <w:rsid w:val="61AC1308"/>
    <w:rsid w:val="625E13B5"/>
    <w:rsid w:val="62605F53"/>
    <w:rsid w:val="627604AD"/>
    <w:rsid w:val="629638D1"/>
    <w:rsid w:val="62D653F0"/>
    <w:rsid w:val="62F835B8"/>
    <w:rsid w:val="639257BA"/>
    <w:rsid w:val="639A0A27"/>
    <w:rsid w:val="63B374DF"/>
    <w:rsid w:val="63C10CFB"/>
    <w:rsid w:val="63DA0F0F"/>
    <w:rsid w:val="63E37DC4"/>
    <w:rsid w:val="63FF0976"/>
    <w:rsid w:val="640F0BB9"/>
    <w:rsid w:val="641461CF"/>
    <w:rsid w:val="64427CDA"/>
    <w:rsid w:val="646A2293"/>
    <w:rsid w:val="647A1DAB"/>
    <w:rsid w:val="64CA0F84"/>
    <w:rsid w:val="65167D25"/>
    <w:rsid w:val="65282279"/>
    <w:rsid w:val="653F727C"/>
    <w:rsid w:val="655820EC"/>
    <w:rsid w:val="655D5954"/>
    <w:rsid w:val="656B0071"/>
    <w:rsid w:val="65F75DA9"/>
    <w:rsid w:val="660D6AFB"/>
    <w:rsid w:val="662E109F"/>
    <w:rsid w:val="667070C1"/>
    <w:rsid w:val="66A15D14"/>
    <w:rsid w:val="66F10449"/>
    <w:rsid w:val="674072DB"/>
    <w:rsid w:val="679D028A"/>
    <w:rsid w:val="6833299C"/>
    <w:rsid w:val="683D76DE"/>
    <w:rsid w:val="689217A7"/>
    <w:rsid w:val="689229B8"/>
    <w:rsid w:val="68C1444C"/>
    <w:rsid w:val="68D51CA5"/>
    <w:rsid w:val="6950092F"/>
    <w:rsid w:val="69506114"/>
    <w:rsid w:val="69894F6A"/>
    <w:rsid w:val="6A136F29"/>
    <w:rsid w:val="6A184540"/>
    <w:rsid w:val="6A1B0891"/>
    <w:rsid w:val="6A3F1ACC"/>
    <w:rsid w:val="6A425119"/>
    <w:rsid w:val="6A5F216E"/>
    <w:rsid w:val="6A9A6D03"/>
    <w:rsid w:val="6AA87672"/>
    <w:rsid w:val="6B254F12"/>
    <w:rsid w:val="6B272C8C"/>
    <w:rsid w:val="6B4F3F91"/>
    <w:rsid w:val="6B7C1223"/>
    <w:rsid w:val="6B8F7F8A"/>
    <w:rsid w:val="6BA87834"/>
    <w:rsid w:val="6BB107A8"/>
    <w:rsid w:val="6BF32B6E"/>
    <w:rsid w:val="6C300DB3"/>
    <w:rsid w:val="6C316D02"/>
    <w:rsid w:val="6C397254"/>
    <w:rsid w:val="6C3F7B62"/>
    <w:rsid w:val="6C5630FD"/>
    <w:rsid w:val="6C5E57EB"/>
    <w:rsid w:val="6CC60283"/>
    <w:rsid w:val="6D062D75"/>
    <w:rsid w:val="6D0D491E"/>
    <w:rsid w:val="6D254FA9"/>
    <w:rsid w:val="6D7B106D"/>
    <w:rsid w:val="6DA265FA"/>
    <w:rsid w:val="6DCF4F15"/>
    <w:rsid w:val="6DEF7365"/>
    <w:rsid w:val="6E5A5287"/>
    <w:rsid w:val="6E62679B"/>
    <w:rsid w:val="6E70494A"/>
    <w:rsid w:val="6E91666F"/>
    <w:rsid w:val="6EB10D9D"/>
    <w:rsid w:val="6EB81C75"/>
    <w:rsid w:val="6EE60A8A"/>
    <w:rsid w:val="6F3D47FA"/>
    <w:rsid w:val="6F4B1440"/>
    <w:rsid w:val="6F4F4560"/>
    <w:rsid w:val="6F675D4D"/>
    <w:rsid w:val="6FA04DBB"/>
    <w:rsid w:val="6FAF14A2"/>
    <w:rsid w:val="6FD64C81"/>
    <w:rsid w:val="6FD902CD"/>
    <w:rsid w:val="6FDB5DF3"/>
    <w:rsid w:val="6FFD4D9E"/>
    <w:rsid w:val="70225F26"/>
    <w:rsid w:val="7055204A"/>
    <w:rsid w:val="705D4A5A"/>
    <w:rsid w:val="706109EE"/>
    <w:rsid w:val="706E4EB9"/>
    <w:rsid w:val="70D54F38"/>
    <w:rsid w:val="70D56CE6"/>
    <w:rsid w:val="70ED4030"/>
    <w:rsid w:val="71092E34"/>
    <w:rsid w:val="7128150C"/>
    <w:rsid w:val="713D663A"/>
    <w:rsid w:val="715E6CDC"/>
    <w:rsid w:val="718D3A1F"/>
    <w:rsid w:val="71CD5C10"/>
    <w:rsid w:val="71FB452B"/>
    <w:rsid w:val="722577FA"/>
    <w:rsid w:val="723914F7"/>
    <w:rsid w:val="726245AA"/>
    <w:rsid w:val="726A16B0"/>
    <w:rsid w:val="729624A5"/>
    <w:rsid w:val="729E218A"/>
    <w:rsid w:val="72B56DCF"/>
    <w:rsid w:val="72C47013"/>
    <w:rsid w:val="72DF5BFA"/>
    <w:rsid w:val="730D6C0C"/>
    <w:rsid w:val="731A4E85"/>
    <w:rsid w:val="73B54BAD"/>
    <w:rsid w:val="74015CD1"/>
    <w:rsid w:val="74257F85"/>
    <w:rsid w:val="742C1313"/>
    <w:rsid w:val="744321BE"/>
    <w:rsid w:val="74510D7A"/>
    <w:rsid w:val="74572BB7"/>
    <w:rsid w:val="74D60C4B"/>
    <w:rsid w:val="75041948"/>
    <w:rsid w:val="75293409"/>
    <w:rsid w:val="7535244A"/>
    <w:rsid w:val="75693EA1"/>
    <w:rsid w:val="75976C60"/>
    <w:rsid w:val="761158B3"/>
    <w:rsid w:val="76216828"/>
    <w:rsid w:val="762C0F93"/>
    <w:rsid w:val="76366479"/>
    <w:rsid w:val="763E70DC"/>
    <w:rsid w:val="764D731F"/>
    <w:rsid w:val="76530DD9"/>
    <w:rsid w:val="76674F2A"/>
    <w:rsid w:val="76DA5057"/>
    <w:rsid w:val="76E77774"/>
    <w:rsid w:val="76EF03D6"/>
    <w:rsid w:val="77073972"/>
    <w:rsid w:val="772938E8"/>
    <w:rsid w:val="772B4AF6"/>
    <w:rsid w:val="77C66058"/>
    <w:rsid w:val="77ED0DBA"/>
    <w:rsid w:val="77F2017E"/>
    <w:rsid w:val="78105060"/>
    <w:rsid w:val="782E6D37"/>
    <w:rsid w:val="78340796"/>
    <w:rsid w:val="78532829"/>
    <w:rsid w:val="790243F1"/>
    <w:rsid w:val="790463BB"/>
    <w:rsid w:val="79280A74"/>
    <w:rsid w:val="792A1EBF"/>
    <w:rsid w:val="796A38C5"/>
    <w:rsid w:val="799A0ACD"/>
    <w:rsid w:val="79BF0534"/>
    <w:rsid w:val="79C773E8"/>
    <w:rsid w:val="79E32474"/>
    <w:rsid w:val="7A2465E9"/>
    <w:rsid w:val="7A480529"/>
    <w:rsid w:val="7A5C5D83"/>
    <w:rsid w:val="7AA65250"/>
    <w:rsid w:val="7AAC3DA0"/>
    <w:rsid w:val="7ADA5291"/>
    <w:rsid w:val="7AE00762"/>
    <w:rsid w:val="7B2014A6"/>
    <w:rsid w:val="7B364826"/>
    <w:rsid w:val="7BB31795"/>
    <w:rsid w:val="7BE43814"/>
    <w:rsid w:val="7C1F52BA"/>
    <w:rsid w:val="7C3A0345"/>
    <w:rsid w:val="7C8E0CE7"/>
    <w:rsid w:val="7C907F65"/>
    <w:rsid w:val="7CB70793"/>
    <w:rsid w:val="7D2A660C"/>
    <w:rsid w:val="7D2E7EAA"/>
    <w:rsid w:val="7D32101D"/>
    <w:rsid w:val="7D3B25C7"/>
    <w:rsid w:val="7D3E3E65"/>
    <w:rsid w:val="7D7635FF"/>
    <w:rsid w:val="7D943A85"/>
    <w:rsid w:val="7DBA7990"/>
    <w:rsid w:val="7DE844FD"/>
    <w:rsid w:val="7DE91552"/>
    <w:rsid w:val="7E1075B0"/>
    <w:rsid w:val="7E1370A0"/>
    <w:rsid w:val="7E2E02DE"/>
    <w:rsid w:val="7E3F1C43"/>
    <w:rsid w:val="7E40364D"/>
    <w:rsid w:val="7E7A0ECD"/>
    <w:rsid w:val="7EEF5417"/>
    <w:rsid w:val="7EF46ED2"/>
    <w:rsid w:val="7F07085D"/>
    <w:rsid w:val="7F2E23E3"/>
    <w:rsid w:val="7F3B7298"/>
    <w:rsid w:val="7F7D6EC7"/>
    <w:rsid w:val="7FBD3767"/>
    <w:rsid w:val="7FDD0695"/>
    <w:rsid w:val="7FE24F7C"/>
    <w:rsid w:val="7FE34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adjustRightInd w:val="0"/>
      <w:snapToGrid w:val="0"/>
      <w:ind w:firstLine="640"/>
    </w:pPr>
    <w:rPr>
      <w:rFonts w:cs="Times New Roman"/>
    </w:rPr>
  </w:style>
  <w:style w:type="paragraph" w:styleId="3">
    <w:name w:val="Body Text Indent"/>
    <w:basedOn w:val="1"/>
    <w:autoRedefine/>
    <w:qFormat/>
    <w:uiPriority w:val="0"/>
    <w:pPr>
      <w:spacing w:line="360" w:lineRule="auto"/>
      <w:ind w:firstLine="560" w:firstLineChars="200"/>
    </w:pPr>
    <w:rPr>
      <w:rFonts w:ascii="宋体" w:hAnsi="宋体"/>
      <w:sz w:val="2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autoRedefine/>
    <w:qFormat/>
    <w:uiPriority w:val="0"/>
    <w:rPr>
      <w:i/>
    </w:rPr>
  </w:style>
  <w:style w:type="character" w:styleId="12">
    <w:name w:val="Hyperlink"/>
    <w:basedOn w:val="10"/>
    <w:autoRedefine/>
    <w:qFormat/>
    <w:uiPriority w:val="0"/>
    <w:rPr>
      <w:color w:val="0000FF"/>
      <w:u w:val="single"/>
    </w:rPr>
  </w:style>
  <w:style w:type="paragraph" w:customStyle="1" w:styleId="13">
    <w:name w:val="列表段落1"/>
    <w:basedOn w:val="1"/>
    <w:autoRedefine/>
    <w:qFormat/>
    <w:uiPriority w:val="0"/>
    <w:pPr>
      <w:ind w:firstLine="420" w:firstLineChars="200"/>
    </w:pPr>
    <w:rPr>
      <w:szCs w:val="21"/>
    </w:rPr>
  </w:style>
  <w:style w:type="character" w:customStyle="1" w:styleId="14">
    <w:name w:val="font71"/>
    <w:basedOn w:val="10"/>
    <w:autoRedefine/>
    <w:qFormat/>
    <w:uiPriority w:val="0"/>
    <w:rPr>
      <w:rFonts w:hint="eastAsia" w:ascii="仿宋" w:hAnsi="仿宋" w:eastAsia="仿宋" w:cs="仿宋"/>
      <w:color w:val="000000"/>
      <w:sz w:val="20"/>
      <w:szCs w:val="20"/>
      <w:u w:val="none"/>
    </w:rPr>
  </w:style>
  <w:style w:type="paragraph" w:customStyle="1" w:styleId="15">
    <w:name w:val="Table Paragraph"/>
    <w:basedOn w:val="1"/>
    <w:autoRedefine/>
    <w:qFormat/>
    <w:uiPriority w:val="1"/>
    <w:rPr>
      <w:rFonts w:ascii="仿宋" w:hAnsi="仿宋" w:eastAsia="仿宋" w:cs="仿宋"/>
      <w:lang w:val="en-US" w:eastAsia="zh-CN" w:bidi="ar-SA"/>
    </w:rPr>
  </w:style>
  <w:style w:type="character" w:customStyle="1" w:styleId="16">
    <w:name w:val="font161"/>
    <w:basedOn w:val="10"/>
    <w:autoRedefine/>
    <w:qFormat/>
    <w:uiPriority w:val="0"/>
    <w:rPr>
      <w:rFonts w:hint="eastAsia" w:ascii="仿宋" w:hAnsi="仿宋" w:eastAsia="仿宋" w:cs="仿宋"/>
      <w:color w:val="000000"/>
      <w:sz w:val="20"/>
      <w:szCs w:val="20"/>
      <w:u w:val="none"/>
    </w:rPr>
  </w:style>
  <w:style w:type="character" w:customStyle="1" w:styleId="17">
    <w:name w:val="font11"/>
    <w:basedOn w:val="10"/>
    <w:autoRedefine/>
    <w:qFormat/>
    <w:uiPriority w:val="0"/>
    <w:rPr>
      <w:rFonts w:ascii="宋体" w:hAnsi="宋体" w:eastAsia="宋体" w:cs="宋体"/>
      <w:color w:val="000000"/>
      <w:sz w:val="20"/>
      <w:szCs w:val="20"/>
      <w:u w:val="none"/>
    </w:rPr>
  </w:style>
  <w:style w:type="character" w:customStyle="1" w:styleId="18">
    <w:name w:val="font01"/>
    <w:basedOn w:val="10"/>
    <w:autoRedefine/>
    <w:qFormat/>
    <w:uiPriority w:val="0"/>
    <w:rPr>
      <w:rFonts w:hint="eastAsia" w:ascii="宋体" w:hAnsi="宋体" w:eastAsia="宋体" w:cs="宋体"/>
      <w:color w:val="000000"/>
      <w:sz w:val="20"/>
      <w:szCs w:val="20"/>
      <w:u w:val="none"/>
    </w:rPr>
  </w:style>
  <w:style w:type="character" w:customStyle="1" w:styleId="19">
    <w:name w:val="font31"/>
    <w:basedOn w:val="10"/>
    <w:autoRedefine/>
    <w:qFormat/>
    <w:uiPriority w:val="0"/>
    <w:rPr>
      <w:rFonts w:hint="eastAsia" w:ascii="仿宋" w:hAnsi="仿宋" w:eastAsia="仿宋" w:cs="仿宋"/>
      <w:i/>
      <w:color w:val="000000"/>
      <w:sz w:val="32"/>
      <w:szCs w:val="32"/>
      <w:u w:val="none"/>
    </w:rPr>
  </w:style>
  <w:style w:type="character" w:customStyle="1" w:styleId="20">
    <w:name w:val="font81"/>
    <w:basedOn w:val="10"/>
    <w:autoRedefine/>
    <w:qFormat/>
    <w:uiPriority w:val="0"/>
    <w:rPr>
      <w:rFonts w:hint="default" w:ascii="仿宋_GB2312" w:eastAsia="仿宋_GB2312" w:cs="仿宋_GB2312"/>
      <w:color w:val="000000"/>
      <w:sz w:val="20"/>
      <w:szCs w:val="20"/>
      <w:u w:val="none"/>
    </w:rPr>
  </w:style>
  <w:style w:type="character" w:customStyle="1" w:styleId="21">
    <w:name w:val="font91"/>
    <w:basedOn w:val="10"/>
    <w:autoRedefine/>
    <w:qFormat/>
    <w:uiPriority w:val="0"/>
    <w:rPr>
      <w:rFonts w:hint="eastAsia" w:ascii="仿宋" w:hAnsi="仿宋" w:eastAsia="仿宋" w:cs="仿宋"/>
      <w:color w:val="000000"/>
      <w:sz w:val="20"/>
      <w:szCs w:val="20"/>
      <w:u w:val="none"/>
    </w:rPr>
  </w:style>
  <w:style w:type="character" w:customStyle="1" w:styleId="22">
    <w:name w:val="font121"/>
    <w:basedOn w:val="10"/>
    <w:autoRedefine/>
    <w:qFormat/>
    <w:uiPriority w:val="0"/>
    <w:rPr>
      <w:rFonts w:hint="eastAsia" w:ascii="仿宋" w:hAnsi="仿宋" w:eastAsia="仿宋" w:cs="仿宋"/>
      <w:i/>
      <w:color w:val="000000"/>
      <w:sz w:val="28"/>
      <w:szCs w:val="28"/>
      <w:u w:val="none"/>
    </w:rPr>
  </w:style>
  <w:style w:type="character" w:customStyle="1" w:styleId="23">
    <w:name w:val="font21"/>
    <w:basedOn w:val="10"/>
    <w:autoRedefine/>
    <w:qFormat/>
    <w:uiPriority w:val="0"/>
    <w:rPr>
      <w:rFonts w:ascii="Arial" w:hAnsi="Arial" w:cs="Arial"/>
      <w:color w:val="000000"/>
      <w:sz w:val="20"/>
      <w:szCs w:val="20"/>
      <w:u w:val="none"/>
    </w:rPr>
  </w:style>
  <w:style w:type="character" w:customStyle="1" w:styleId="24">
    <w:name w:val="font41"/>
    <w:basedOn w:val="10"/>
    <w:autoRedefine/>
    <w:qFormat/>
    <w:uiPriority w:val="0"/>
    <w:rPr>
      <w:rFonts w:hint="eastAsia" w:ascii="仿宋" w:hAnsi="仿宋" w:eastAsia="仿宋" w:cs="仿宋"/>
      <w:color w:val="000000"/>
      <w:sz w:val="24"/>
      <w:szCs w:val="24"/>
      <w:u w:val="none"/>
    </w:rPr>
  </w:style>
  <w:style w:type="paragraph" w:styleId="2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2258</Words>
  <Characters>2358</Characters>
  <Lines>0</Lines>
  <Paragraphs>0</Paragraphs>
  <TotalTime>1</TotalTime>
  <ScaleCrop>false</ScaleCrop>
  <LinksUpToDate>false</LinksUpToDate>
  <CharactersWithSpaces>2379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2022-03-17T03:17:00Z</dcterms:created>
  <dc:creator>awaken the soul</dc:creator>
  <cp:lastModifiedBy>小赵</cp:lastModifiedBy>
  <cp:lastPrinted>2025-03-11T03:30:00Z</cp:lastPrinted>
  <dcterms:modified xsi:type="dcterms:W3CDTF">2025-03-13T02:06:53Z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0F7A44958730496CABCB0D865835288E</vt:lpwstr>
  </property>
  <property fmtid="{D5CDD505-2E9C-101B-9397-08002B2CF9AE}" pid="4" name="KSOTemplateDocerSaveRecord">
    <vt:lpwstr>eyJoZGlkIjoiNDA2ZjJlZmY1ZmU4MTMyYzk5NjdmMTJmNzJkOWNkM2IiLCJ1c2VySWQiOiI0NjAwNjUzMDAifQ==</vt:lpwstr>
  </property>
</Properties>
</file>