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34604B">
      <w:pPr>
        <w:rPr>
          <w:rFonts w:hint="default"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rPr>
        <w:t>附件</w:t>
      </w:r>
      <w:r>
        <w:rPr>
          <w:rFonts w:hint="eastAsia" w:ascii="仿宋_GB2312" w:hAnsi="仿宋_GB2312" w:eastAsia="仿宋_GB2312" w:cs="仿宋_GB2312"/>
          <w:color w:val="auto"/>
          <w:sz w:val="32"/>
          <w:szCs w:val="32"/>
          <w:lang w:val="en-US" w:eastAsia="zh-CN"/>
        </w:rPr>
        <w:t>1:</w:t>
      </w:r>
      <w:bookmarkStart w:id="0" w:name="_GoBack"/>
      <w:bookmarkEnd w:id="0"/>
    </w:p>
    <w:p w14:paraId="3219291C">
      <w:pPr>
        <w:jc w:val="center"/>
        <w:rPr>
          <w:rFonts w:ascii="微软雅黑" w:hAnsi="微软雅黑" w:eastAsia="微软雅黑" w:cs="微软雅黑"/>
          <w:color w:val="auto"/>
          <w:sz w:val="44"/>
          <w:szCs w:val="44"/>
        </w:rPr>
      </w:pPr>
      <w:r>
        <w:rPr>
          <w:rFonts w:hint="eastAsia" w:ascii="微软雅黑" w:hAnsi="微软雅黑" w:eastAsia="微软雅黑" w:cs="微软雅黑"/>
          <w:color w:val="auto"/>
          <w:sz w:val="44"/>
          <w:szCs w:val="44"/>
        </w:rPr>
        <w:t>内蒙古自治区建筑业企业</w:t>
      </w:r>
    </w:p>
    <w:p w14:paraId="261897E6">
      <w:pPr>
        <w:jc w:val="center"/>
        <w:rPr>
          <w:rFonts w:ascii="微软雅黑" w:hAnsi="微软雅黑" w:eastAsia="微软雅黑" w:cs="微软雅黑"/>
          <w:color w:val="auto"/>
          <w:sz w:val="44"/>
          <w:szCs w:val="44"/>
        </w:rPr>
      </w:pPr>
      <w:r>
        <w:rPr>
          <w:rFonts w:hint="eastAsia" w:ascii="微软雅黑" w:hAnsi="微软雅黑" w:eastAsia="微软雅黑" w:cs="微软雅黑"/>
          <w:color w:val="auto"/>
          <w:sz w:val="44"/>
          <w:szCs w:val="44"/>
        </w:rPr>
        <w:t>信用评价管理办法</w:t>
      </w:r>
    </w:p>
    <w:p w14:paraId="54B21BC9">
      <w:pPr>
        <w:jc w:val="center"/>
        <w:rPr>
          <w:rFonts w:ascii="仿宋_GB2312" w:hAnsi="仿宋_GB2312" w:eastAsia="仿宋_GB2312" w:cs="仿宋_GB2312"/>
          <w:color w:val="auto"/>
          <w:sz w:val="32"/>
          <w:szCs w:val="32"/>
        </w:rPr>
      </w:pPr>
    </w:p>
    <w:p w14:paraId="6BF854B6">
      <w:pPr>
        <w:keepNext w:val="0"/>
        <w:keepLines w:val="0"/>
        <w:pageBreakBefore w:val="0"/>
        <w:kinsoku/>
        <w:wordWrap/>
        <w:overflowPunct/>
        <w:topLinePunct w:val="0"/>
        <w:autoSpaceDE/>
        <w:autoSpaceDN/>
        <w:bidi w:val="0"/>
        <w:adjustRightInd/>
        <w:snapToGrid/>
        <w:ind w:firstLine="640"/>
        <w:jc w:val="center"/>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第一章  总则</w:t>
      </w:r>
    </w:p>
    <w:p w14:paraId="48889B2B">
      <w:pPr>
        <w:keepNext w:val="0"/>
        <w:keepLines w:val="0"/>
        <w:pageBreakBefore w:val="0"/>
        <w:kinsoku/>
        <w:wordWrap/>
        <w:overflowPunct/>
        <w:topLinePunct w:val="0"/>
        <w:autoSpaceDE/>
        <w:autoSpaceDN/>
        <w:bidi w:val="0"/>
        <w:adjustRightInd/>
        <w:snapToGrid/>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第一条</w:t>
      </w:r>
      <w:r>
        <w:rPr>
          <w:rFonts w:hint="eastAsia" w:ascii="仿宋" w:hAnsi="仿宋" w:eastAsia="仿宋" w:cs="仿宋"/>
          <w:sz w:val="32"/>
          <w:szCs w:val="32"/>
          <w:lang w:val="en-US" w:eastAsia="zh-CN"/>
        </w:rPr>
        <w:t xml:space="preserve">  为贯彻落实《国务院办公厅关于进一步完善失信约束制度构建诚信建设长效机制的指导意见》（国办发〔2020〕49号）、《建筑市场信用管理暂行办法》建市〔2017〕241号）、《内蒙古自治区公共信用信息管理条例》等文件精神，推进我区建筑行业社会信用体系建设，增强行业信用意识，加强行业自律，规范我区建筑业企业信用评价工作，制定本办法。</w:t>
      </w:r>
    </w:p>
    <w:p w14:paraId="3A3407A0">
      <w:pPr>
        <w:keepNext w:val="0"/>
        <w:keepLines w:val="0"/>
        <w:pageBreakBefore w:val="0"/>
        <w:kinsoku/>
        <w:wordWrap/>
        <w:overflowPunct/>
        <w:topLinePunct w:val="0"/>
        <w:autoSpaceDE/>
        <w:autoSpaceDN/>
        <w:bidi w:val="0"/>
        <w:adjustRightInd/>
        <w:snapToGrid/>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第二条</w:t>
      </w:r>
      <w:r>
        <w:rPr>
          <w:rFonts w:hint="eastAsia" w:ascii="仿宋" w:hAnsi="仿宋" w:eastAsia="仿宋" w:cs="仿宋"/>
          <w:sz w:val="32"/>
          <w:szCs w:val="32"/>
          <w:lang w:val="en-US" w:eastAsia="zh-CN"/>
        </w:rPr>
        <w:t xml:space="preserve">  内蒙古自治区建筑业企业信用评价遵循为企业和社会服务、不以营利为目的和自愿、公开、公正的原则。</w:t>
      </w:r>
    </w:p>
    <w:p w14:paraId="7EFF4BD9">
      <w:pPr>
        <w:keepNext w:val="0"/>
        <w:keepLines w:val="0"/>
        <w:pageBreakBefore w:val="0"/>
        <w:kinsoku/>
        <w:wordWrap/>
        <w:overflowPunct/>
        <w:topLinePunct w:val="0"/>
        <w:autoSpaceDE/>
        <w:autoSpaceDN/>
        <w:bidi w:val="0"/>
        <w:adjustRightInd/>
        <w:snapToGrid/>
        <w:ind w:firstLine="640"/>
        <w:jc w:val="both"/>
        <w:textAlignment w:val="auto"/>
        <w:rPr>
          <w:rFonts w:hint="eastAsia" w:ascii="仿宋_GB2312" w:hAnsi="仿宋_GB2312" w:eastAsia="仿宋_GB2312" w:cs="仿宋_GB2312"/>
          <w:color w:val="auto"/>
          <w:sz w:val="32"/>
          <w:szCs w:val="32"/>
        </w:rPr>
      </w:pPr>
      <w:r>
        <w:rPr>
          <w:rFonts w:hint="eastAsia" w:ascii="仿宋" w:hAnsi="仿宋" w:eastAsia="仿宋" w:cs="仿宋"/>
          <w:b/>
          <w:bCs/>
          <w:sz w:val="32"/>
          <w:szCs w:val="32"/>
          <w:lang w:val="en-US" w:eastAsia="zh-CN"/>
        </w:rPr>
        <w:t>第三条</w:t>
      </w:r>
      <w:r>
        <w:rPr>
          <w:rFonts w:hint="eastAsia" w:ascii="仿宋" w:hAnsi="仿宋" w:eastAsia="仿宋" w:cs="仿宋"/>
          <w:sz w:val="32"/>
          <w:szCs w:val="32"/>
          <w:lang w:val="en-US" w:eastAsia="zh-CN"/>
        </w:rPr>
        <w:t xml:space="preserve">  内蒙古自治区建筑业企业信用评价工作评选对象是具有独立法人资格，并且取得工程建设企业资质，在自治区境内注册的内蒙古自治区建筑业协会会员单位。</w:t>
      </w:r>
    </w:p>
    <w:p w14:paraId="1179657E">
      <w:pPr>
        <w:keepNext w:val="0"/>
        <w:keepLines w:val="0"/>
        <w:pageBreakBefore w:val="0"/>
        <w:kinsoku/>
        <w:wordWrap/>
        <w:overflowPunct/>
        <w:topLinePunct w:val="0"/>
        <w:autoSpaceDE/>
        <w:autoSpaceDN/>
        <w:bidi w:val="0"/>
        <w:adjustRightInd/>
        <w:snapToGrid/>
        <w:jc w:val="both"/>
        <w:textAlignment w:val="auto"/>
        <w:rPr>
          <w:rFonts w:ascii="仿宋_GB2312" w:hAnsi="仿宋_GB2312" w:eastAsia="仿宋_GB2312" w:cs="仿宋_GB2312"/>
          <w:b/>
          <w:bCs/>
          <w:color w:val="auto"/>
          <w:sz w:val="32"/>
          <w:szCs w:val="32"/>
        </w:rPr>
      </w:pPr>
    </w:p>
    <w:p w14:paraId="10ECDBD4">
      <w:pPr>
        <w:keepNext w:val="0"/>
        <w:keepLines w:val="0"/>
        <w:pageBreakBefore w:val="0"/>
        <w:kinsoku/>
        <w:wordWrap/>
        <w:overflowPunct/>
        <w:topLinePunct w:val="0"/>
        <w:autoSpaceDE/>
        <w:autoSpaceDN/>
        <w:bidi w:val="0"/>
        <w:adjustRightInd/>
        <w:snapToGrid/>
        <w:ind w:firstLine="640"/>
        <w:jc w:val="center"/>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第二章  信用等级标准</w:t>
      </w:r>
    </w:p>
    <w:p w14:paraId="3F28E75B">
      <w:pPr>
        <w:keepNext w:val="0"/>
        <w:keepLines w:val="0"/>
        <w:pageBreakBefore w:val="0"/>
        <w:kinsoku/>
        <w:wordWrap/>
        <w:overflowPunct/>
        <w:topLinePunct w:val="0"/>
        <w:autoSpaceDE/>
        <w:autoSpaceDN/>
        <w:bidi w:val="0"/>
        <w:adjustRightInd/>
        <w:snapToGrid/>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第四条</w:t>
      </w:r>
      <w:r>
        <w:rPr>
          <w:rFonts w:hint="eastAsia" w:ascii="仿宋" w:hAnsi="仿宋" w:eastAsia="仿宋" w:cs="仿宋"/>
          <w:sz w:val="32"/>
          <w:szCs w:val="32"/>
          <w:lang w:val="en-US" w:eastAsia="zh-CN"/>
        </w:rPr>
        <w:t xml:space="preserve">  建筑业企业信用评价包括企业基本素质、经营能力及财务指标、管理指标、竞争力指标、信用记录指标等内容，按照《内蒙古自治区建筑业企业信用评价指标》评分，其中信用记录指标按照《内蒙古自治区建筑业企业不良行为记分标准》进行评分。</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不良行为是指建筑业企业在工程建设过程中，违反有关工程建设的法律法规、规章或强制性标准和执业行为规范，经县级以上建设主管部门或其委托的执法监督机构查实并作出行政处罚的行为。</w:t>
      </w:r>
    </w:p>
    <w:p w14:paraId="66D32FAD">
      <w:pPr>
        <w:keepNext w:val="0"/>
        <w:keepLines w:val="0"/>
        <w:pageBreakBefore w:val="0"/>
        <w:kinsoku/>
        <w:wordWrap/>
        <w:overflowPunct/>
        <w:topLinePunct w:val="0"/>
        <w:autoSpaceDE/>
        <w:autoSpaceDN/>
        <w:bidi w:val="0"/>
        <w:adjustRightInd/>
        <w:snapToGrid/>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第五条</w:t>
      </w:r>
      <w:r>
        <w:rPr>
          <w:rFonts w:hint="eastAsia" w:ascii="仿宋" w:hAnsi="仿宋" w:eastAsia="仿宋" w:cs="仿宋"/>
          <w:sz w:val="32"/>
          <w:szCs w:val="32"/>
          <w:lang w:val="en-US" w:eastAsia="zh-CN"/>
        </w:rPr>
        <w:t xml:space="preserve">  建筑业企业信用等级分为AAA、AA、A、B、C三等五级。</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AAA级：信用很好。表示受信单位诚信度很高，各项指标优秀，企业素质很高、诚信意识很强、经营状况很好、履约能力很强、社会信誉很好。</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AA级：信用良好。表示受信单位诚信度高，各项指标先进，企业素质高、诚信意识强、经营状况好、履约能力强、社会信誉好。</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A级：信用较好。表示受信单位诚信度较高，各项指标较先进，企业素质较高、诚信意识较强、经营状况较好、履约能力较强、社会信誉较好。</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B级：信用一般。表示受信单位诚信度一般，各项指标一般，企业素质一般、诚信意识一般、经营状况一般、履约能力一般、社会信誉一般。</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C级：信用差。表示受信单位诚信度差，各项指标落后，企业素质低、诚信意识淡薄、经营状况不良、履约能力弱、社会信誉差。</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b/>
          <w:bCs/>
          <w:sz w:val="32"/>
          <w:szCs w:val="32"/>
          <w:lang w:val="en-US" w:eastAsia="zh-CN"/>
        </w:rPr>
        <w:t>第六条</w:t>
      </w:r>
      <w:r>
        <w:rPr>
          <w:rFonts w:hint="eastAsia" w:ascii="仿宋" w:hAnsi="仿宋" w:eastAsia="仿宋" w:cs="仿宋"/>
          <w:sz w:val="32"/>
          <w:szCs w:val="32"/>
          <w:lang w:val="en-US" w:eastAsia="zh-CN"/>
        </w:rPr>
        <w:t xml:space="preserve">  建筑业企业信用等级划分标准为：</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AAA级信用企业：企业综合得分在90分（含）以上，且评价期内不得发生《内蒙古自治区建筑业企业不良行为记分标准》中单项为10分的不良行为；</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AA级信用企业：企业综合得分在80（含）—90分，且评价期内不得发生《内蒙古自治区建筑业企业不良行为记分标准》中单项为10分的不良行为；</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A级信用企业：企业综合得分在70（含）—80分，且评价期内不得发生《内蒙古自治区建筑业企业不良行为记分标准》中单项为10分的不良行为；</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B级信用企业：企业综合得分在60（含）—70分；</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C级信用企业：企业综合得分在60分以下。</w:t>
      </w:r>
    </w:p>
    <w:p w14:paraId="447CB3F3">
      <w:pPr>
        <w:keepNext w:val="0"/>
        <w:keepLines w:val="0"/>
        <w:pageBreakBefore w:val="0"/>
        <w:kinsoku/>
        <w:wordWrap/>
        <w:overflowPunct/>
        <w:topLinePunct w:val="0"/>
        <w:autoSpaceDE/>
        <w:autoSpaceDN/>
        <w:bidi w:val="0"/>
        <w:adjustRightInd/>
        <w:snapToGrid/>
        <w:ind w:firstLine="627" w:firstLineChars="196"/>
        <w:jc w:val="both"/>
        <w:textAlignment w:val="auto"/>
        <w:rPr>
          <w:rFonts w:ascii="仿宋_GB2312" w:hAnsi="仿宋_GB2312" w:eastAsia="仿宋_GB2312" w:cs="仿宋_GB2312"/>
          <w:color w:val="auto"/>
          <w:sz w:val="32"/>
          <w:szCs w:val="32"/>
        </w:rPr>
      </w:pPr>
    </w:p>
    <w:p w14:paraId="79ADF1C4">
      <w:pPr>
        <w:keepNext w:val="0"/>
        <w:keepLines w:val="0"/>
        <w:pageBreakBefore w:val="0"/>
        <w:kinsoku/>
        <w:wordWrap/>
        <w:overflowPunct/>
        <w:topLinePunct w:val="0"/>
        <w:autoSpaceDE/>
        <w:autoSpaceDN/>
        <w:bidi w:val="0"/>
        <w:adjustRightInd/>
        <w:snapToGrid/>
        <w:ind w:firstLine="640"/>
        <w:jc w:val="center"/>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第三章 申报资料及评审程序</w:t>
      </w:r>
    </w:p>
    <w:p w14:paraId="6ADAD71A">
      <w:pPr>
        <w:keepNext w:val="0"/>
        <w:keepLines w:val="0"/>
        <w:pageBreakBefore w:val="0"/>
        <w:kinsoku/>
        <w:wordWrap/>
        <w:overflowPunct/>
        <w:topLinePunct w:val="0"/>
        <w:autoSpaceDE/>
        <w:autoSpaceDN/>
        <w:bidi w:val="0"/>
        <w:adjustRightInd/>
        <w:snapToGrid/>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第七条</w:t>
      </w:r>
      <w:r>
        <w:rPr>
          <w:rFonts w:hint="eastAsia" w:ascii="仿宋" w:hAnsi="仿宋" w:eastAsia="仿宋" w:cs="仿宋"/>
          <w:sz w:val="32"/>
          <w:szCs w:val="32"/>
          <w:lang w:val="en-US" w:eastAsia="zh-CN"/>
        </w:rPr>
        <w:t xml:space="preserve">  内蒙古自治区建筑业企业信用评价采取企业自愿申请，向企业注册地盟市建筑业协会申报（未成立协会地区向建设主管部门申报，下同），盟市协会对申报材料的真实性和完整性进行初步审核，现场评审（检测机构），初审后统一将盟市协会推荐函和有关资料报送自治区建筑业协会。申报单位对推荐材料负责，因虚假申报对社会公共利益造成损害或引发纠纷的，由申报单位及其有关责任人承担相关责任。</w:t>
      </w:r>
    </w:p>
    <w:p w14:paraId="4153B438">
      <w:pPr>
        <w:keepNext w:val="0"/>
        <w:keepLines w:val="0"/>
        <w:pageBreakBefore w:val="0"/>
        <w:kinsoku/>
        <w:wordWrap/>
        <w:overflowPunct/>
        <w:topLinePunct w:val="0"/>
        <w:autoSpaceDE/>
        <w:autoSpaceDN/>
        <w:bidi w:val="0"/>
        <w:adjustRightInd/>
        <w:snapToGrid/>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第八条</w:t>
      </w:r>
      <w:r>
        <w:rPr>
          <w:rFonts w:hint="eastAsia" w:ascii="仿宋" w:hAnsi="仿宋" w:eastAsia="仿宋" w:cs="仿宋"/>
          <w:sz w:val="32"/>
          <w:szCs w:val="32"/>
          <w:lang w:val="en-US" w:eastAsia="zh-CN"/>
        </w:rPr>
        <w:t xml:space="preserve">  申请AAA级信用评价企业应提供的材料：</w:t>
      </w:r>
    </w:p>
    <w:p w14:paraId="304BA630">
      <w:pPr>
        <w:keepNext w:val="0"/>
        <w:keepLines w:val="0"/>
        <w:pageBreakBefore w:val="0"/>
        <w:kinsoku/>
        <w:wordWrap/>
        <w:overflowPunct/>
        <w:topLinePunct w:val="0"/>
        <w:autoSpaceDE/>
        <w:autoSpaceDN/>
        <w:bidi w:val="0"/>
        <w:adjustRightInd/>
        <w:snapToGrid/>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（一）建筑业企业信用评价申请表。</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（二）企业简介（历史沿革、经营范围、组织机构、企业诚信建设及成效等）。</w:t>
      </w:r>
    </w:p>
    <w:p w14:paraId="264FD8C0">
      <w:pPr>
        <w:keepNext w:val="0"/>
        <w:keepLines w:val="0"/>
        <w:pageBreakBefore w:val="0"/>
        <w:kinsoku/>
        <w:wordWrap/>
        <w:overflowPunct/>
        <w:topLinePunct w:val="0"/>
        <w:autoSpaceDE/>
        <w:autoSpaceDN/>
        <w:bidi w:val="0"/>
        <w:adjustRightInd/>
        <w:snapToGrid/>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（三）近3年依法纳税证明；</w:t>
      </w:r>
    </w:p>
    <w:p w14:paraId="33FA9C65">
      <w:pPr>
        <w:keepNext w:val="0"/>
        <w:keepLines w:val="0"/>
        <w:pageBreakBefore w:val="0"/>
        <w:kinsoku/>
        <w:wordWrap/>
        <w:overflowPunct/>
        <w:topLinePunct w:val="0"/>
        <w:autoSpaceDE/>
        <w:autoSpaceDN/>
        <w:bidi w:val="0"/>
        <w:adjustRightInd/>
        <w:snapToGrid/>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（四）企业法人营业执照、资质证书等电子证书或原件扫描件。</w:t>
      </w:r>
    </w:p>
    <w:p w14:paraId="0E8433AA">
      <w:pPr>
        <w:keepNext w:val="0"/>
        <w:keepLines w:val="0"/>
        <w:pageBreakBefore w:val="0"/>
        <w:kinsoku/>
        <w:wordWrap/>
        <w:overflowPunct/>
        <w:topLinePunct w:val="0"/>
        <w:autoSpaceDE/>
        <w:autoSpaceDN/>
        <w:bidi w:val="0"/>
        <w:adjustRightInd/>
        <w:snapToGrid/>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（五）近3年的资产负债表、利润表、现金流量表；</w:t>
      </w:r>
    </w:p>
    <w:p w14:paraId="26447A1A">
      <w:pPr>
        <w:keepNext w:val="0"/>
        <w:keepLines w:val="0"/>
        <w:pageBreakBefore w:val="0"/>
        <w:kinsoku/>
        <w:wordWrap/>
        <w:overflowPunct/>
        <w:topLinePunct w:val="0"/>
        <w:autoSpaceDE/>
        <w:autoSpaceDN/>
        <w:bidi w:val="0"/>
        <w:adjustRightInd/>
        <w:snapToGrid/>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（六）企业发展战略、技术创新规划或技术创新措施；</w:t>
      </w:r>
    </w:p>
    <w:p w14:paraId="65DA791F">
      <w:pPr>
        <w:keepNext w:val="0"/>
        <w:keepLines w:val="0"/>
        <w:pageBreakBefore w:val="0"/>
        <w:kinsoku/>
        <w:wordWrap/>
        <w:overflowPunct/>
        <w:topLinePunct w:val="0"/>
        <w:autoSpaceDE/>
        <w:autoSpaceDN/>
        <w:bidi w:val="0"/>
        <w:adjustRightInd/>
        <w:snapToGrid/>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（七）近3年企业取得的相关认证证书、获奖证书及其他证明文件；</w:t>
      </w:r>
    </w:p>
    <w:p w14:paraId="6E7B081D">
      <w:pPr>
        <w:keepNext w:val="0"/>
        <w:keepLines w:val="0"/>
        <w:pageBreakBefore w:val="0"/>
        <w:kinsoku/>
        <w:wordWrap/>
        <w:overflowPunct/>
        <w:topLinePunct w:val="0"/>
        <w:autoSpaceDE/>
        <w:autoSpaceDN/>
        <w:bidi w:val="0"/>
        <w:adjustRightInd/>
        <w:snapToGrid/>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（八）近3年工程质量合格率达100%及未发生过较大工程质量事故和较大安全生产事故证明；</w:t>
      </w:r>
    </w:p>
    <w:p w14:paraId="2D3BFBD3">
      <w:pPr>
        <w:keepNext w:val="0"/>
        <w:keepLines w:val="0"/>
        <w:pageBreakBefore w:val="0"/>
        <w:kinsoku/>
        <w:wordWrap/>
        <w:overflowPunct/>
        <w:topLinePunct w:val="0"/>
        <w:autoSpaceDE/>
        <w:autoSpaceDN/>
        <w:bidi w:val="0"/>
        <w:adjustRightInd/>
        <w:snapToGrid/>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（九）企业安全生产许可证；</w:t>
      </w:r>
    </w:p>
    <w:p w14:paraId="3E1B6525">
      <w:pPr>
        <w:keepNext w:val="0"/>
        <w:keepLines w:val="0"/>
        <w:pageBreakBefore w:val="0"/>
        <w:kinsoku/>
        <w:wordWrap/>
        <w:overflowPunct/>
        <w:topLinePunct w:val="0"/>
        <w:autoSpaceDE/>
        <w:autoSpaceDN/>
        <w:bidi w:val="0"/>
        <w:adjustRightInd/>
        <w:snapToGrid/>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（十）企业最新的质量、安全、文明施工、合同、劳资、信用管理、设备、材料采购、人力资源、绩效、财务等规章制度的目录及文号等相关证明材料；</w:t>
      </w:r>
    </w:p>
    <w:p w14:paraId="1DF4013A">
      <w:pPr>
        <w:keepNext w:val="0"/>
        <w:keepLines w:val="0"/>
        <w:pageBreakBefore w:val="0"/>
        <w:kinsoku/>
        <w:wordWrap/>
        <w:overflowPunct/>
        <w:topLinePunct w:val="0"/>
        <w:autoSpaceDE/>
        <w:autoSpaceDN/>
        <w:bidi w:val="0"/>
        <w:adjustRightInd/>
        <w:snapToGrid/>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（十一）企业自有房屋产权证明复印件或租赁协议电子证书或原件扫描件；</w:t>
      </w:r>
    </w:p>
    <w:p w14:paraId="02AEF6E4">
      <w:pPr>
        <w:keepNext w:val="0"/>
        <w:keepLines w:val="0"/>
        <w:pageBreakBefore w:val="0"/>
        <w:kinsoku/>
        <w:wordWrap/>
        <w:overflowPunct/>
        <w:topLinePunct w:val="0"/>
        <w:autoSpaceDE/>
        <w:autoSpaceDN/>
        <w:bidi w:val="0"/>
        <w:adjustRightInd/>
        <w:snapToGrid/>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（十二）人员企业员工花名册及相应资质要求人员一览表及相关执（从）业资格证、职称证等相关证明电子证书或原件扫描件；   </w:t>
      </w:r>
    </w:p>
    <w:p w14:paraId="4A878B48">
      <w:pPr>
        <w:keepNext w:val="0"/>
        <w:keepLines w:val="0"/>
        <w:pageBreakBefore w:val="0"/>
        <w:kinsoku/>
        <w:wordWrap/>
        <w:overflowPunct/>
        <w:topLinePunct w:val="0"/>
        <w:autoSpaceDE/>
        <w:autoSpaceDN/>
        <w:bidi w:val="0"/>
        <w:adjustRightInd/>
        <w:snapToGrid/>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（十三）企业最新的管理制度、劳动合同、咨询服务流程规范、质量控制、咨询成果、咨询反馈、重大咨询问题会审等规章制度的目录及文号；</w:t>
      </w:r>
    </w:p>
    <w:p w14:paraId="3BB9D511">
      <w:pPr>
        <w:keepNext w:val="0"/>
        <w:keepLines w:val="0"/>
        <w:pageBreakBefore w:val="0"/>
        <w:kinsoku/>
        <w:wordWrap/>
        <w:overflowPunct/>
        <w:topLinePunct w:val="0"/>
        <w:autoSpaceDE/>
        <w:autoSpaceDN/>
        <w:bidi w:val="0"/>
        <w:adjustRightInd/>
        <w:snapToGrid/>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（十四）仪器设备台账、设备周期检定表、现行标准目录、最新计量认证项目表；</w:t>
      </w:r>
    </w:p>
    <w:p w14:paraId="58CF8373">
      <w:pPr>
        <w:keepNext w:val="0"/>
        <w:keepLines w:val="0"/>
        <w:pageBreakBefore w:val="0"/>
        <w:kinsoku/>
        <w:wordWrap/>
        <w:overflowPunct/>
        <w:topLinePunct w:val="0"/>
        <w:autoSpaceDE/>
        <w:autoSpaceDN/>
        <w:bidi w:val="0"/>
        <w:adjustRightInd/>
        <w:snapToGrid/>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其中，施工企业需提供一至十项；项目管理企业（工程造价咨询类）需要提供一至八项、十一至十三项；项目管理企业（监理类）需要提供一至八项、十一至十三项；工程质量检测机构需要提供一至四项、十一项、十二项、十四项。</w:t>
      </w:r>
    </w:p>
    <w:p w14:paraId="6FF7D777">
      <w:pPr>
        <w:keepNext w:val="0"/>
        <w:keepLines w:val="0"/>
        <w:pageBreakBefore w:val="0"/>
        <w:kinsoku/>
        <w:wordWrap/>
        <w:overflowPunct/>
        <w:topLinePunct w:val="0"/>
        <w:autoSpaceDE/>
        <w:autoSpaceDN/>
        <w:bidi w:val="0"/>
        <w:adjustRightInd/>
        <w:snapToGrid/>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第九条</w:t>
      </w:r>
      <w:r>
        <w:rPr>
          <w:rFonts w:hint="eastAsia" w:ascii="仿宋" w:hAnsi="仿宋" w:eastAsia="仿宋" w:cs="仿宋"/>
          <w:sz w:val="32"/>
          <w:szCs w:val="32"/>
          <w:lang w:val="en-US" w:eastAsia="zh-CN"/>
        </w:rPr>
        <w:t xml:space="preserve">  申请企业对提交材料的真实性、有效性负责，并应接受必要的现场调查和验证工作。</w:t>
      </w:r>
    </w:p>
    <w:p w14:paraId="3FD369D8">
      <w:pPr>
        <w:keepNext w:val="0"/>
        <w:keepLines w:val="0"/>
        <w:pageBreakBefore w:val="0"/>
        <w:kinsoku/>
        <w:wordWrap/>
        <w:overflowPunct/>
        <w:topLinePunct w:val="0"/>
        <w:autoSpaceDE/>
        <w:autoSpaceDN/>
        <w:bidi w:val="0"/>
        <w:adjustRightInd/>
        <w:snapToGrid/>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第十条</w:t>
      </w:r>
      <w:r>
        <w:rPr>
          <w:rFonts w:hint="eastAsia" w:ascii="仿宋" w:hAnsi="仿宋" w:eastAsia="仿宋" w:cs="仿宋"/>
          <w:sz w:val="32"/>
          <w:szCs w:val="32"/>
          <w:lang w:val="en-US" w:eastAsia="zh-CN"/>
        </w:rPr>
        <w:t xml:space="preserve">  建筑业企业信用评价工作原则上每年组织开展一次，考核期为申请年度的前3年。</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b/>
          <w:bCs/>
          <w:sz w:val="32"/>
          <w:szCs w:val="32"/>
          <w:lang w:val="en-US" w:eastAsia="zh-CN"/>
        </w:rPr>
        <w:t>第十一条</w:t>
      </w:r>
      <w:r>
        <w:rPr>
          <w:rFonts w:hint="eastAsia" w:ascii="仿宋" w:hAnsi="仿宋" w:eastAsia="仿宋" w:cs="仿宋"/>
          <w:sz w:val="32"/>
          <w:szCs w:val="32"/>
          <w:lang w:val="en-US" w:eastAsia="zh-CN"/>
        </w:rPr>
        <w:t xml:space="preserve">  内蒙古自治区建筑业企业信用评价，由自治区建筑业协会评优评审委员会评审，评审结果报内蒙古自治区建筑业协会审定，审定通过的名单在网站公示5个工作日，公示期内对名单持有异议的，以书面形式实名向内蒙古自治区建筑业协会予以反映。公示无异议后由自治区建筑业协会公布参评企业信用等级，颁发证书、奖牌（杯）。公示期结束后，将不再受理申诉质疑。对捏造虚假事实诬告的他企他人，依法给予相应的制裁。</w:t>
      </w:r>
    </w:p>
    <w:p w14:paraId="5E8794FE">
      <w:pPr>
        <w:keepNext w:val="0"/>
        <w:keepLines w:val="0"/>
        <w:pageBreakBefore w:val="0"/>
        <w:kinsoku/>
        <w:wordWrap/>
        <w:overflowPunct/>
        <w:topLinePunct w:val="0"/>
        <w:autoSpaceDE/>
        <w:autoSpaceDN/>
        <w:bidi w:val="0"/>
        <w:adjustRightInd/>
        <w:snapToGrid/>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第十二条</w:t>
      </w:r>
      <w:r>
        <w:rPr>
          <w:rFonts w:hint="eastAsia" w:ascii="仿宋" w:hAnsi="仿宋" w:eastAsia="仿宋" w:cs="仿宋"/>
          <w:sz w:val="32"/>
          <w:szCs w:val="32"/>
          <w:lang w:val="en-US" w:eastAsia="zh-CN"/>
        </w:rPr>
        <w:t xml:space="preserve">  自治区建筑业企业AAA级信用评价结果有效期为3年。在有效期内如果企业发生重大不良行为的，自治区建筑业协会可取消其信用等级，并在网上予以公布；有效期满后，机构可申请复评，重新确定信用等级。</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自治区建筑业企业AAA级信用评价结果有效期满后，企业可申请复评，重新确定信用等级。</w:t>
      </w:r>
    </w:p>
    <w:p w14:paraId="2720CC02">
      <w:pPr>
        <w:keepNext w:val="0"/>
        <w:keepLines w:val="0"/>
        <w:pageBreakBefore w:val="0"/>
        <w:kinsoku/>
        <w:wordWrap/>
        <w:overflowPunct/>
        <w:topLinePunct w:val="0"/>
        <w:autoSpaceDE/>
        <w:autoSpaceDN/>
        <w:bidi w:val="0"/>
        <w:adjustRightInd/>
        <w:snapToGrid/>
        <w:jc w:val="both"/>
        <w:textAlignment w:val="auto"/>
        <w:rPr>
          <w:rFonts w:ascii="仿宋_GB2312" w:hAnsi="仿宋_GB2312" w:eastAsia="仿宋_GB2312" w:cs="仿宋_GB2312"/>
          <w:b/>
          <w:bCs/>
          <w:color w:val="auto"/>
          <w:sz w:val="32"/>
          <w:szCs w:val="32"/>
        </w:rPr>
      </w:pPr>
    </w:p>
    <w:p w14:paraId="5D2BA5FA">
      <w:pPr>
        <w:keepNext w:val="0"/>
        <w:keepLines w:val="0"/>
        <w:pageBreakBefore w:val="0"/>
        <w:kinsoku/>
        <w:wordWrap/>
        <w:overflowPunct/>
        <w:topLinePunct w:val="0"/>
        <w:autoSpaceDE/>
        <w:autoSpaceDN/>
        <w:bidi w:val="0"/>
        <w:adjustRightInd/>
        <w:snapToGrid/>
        <w:jc w:val="center"/>
        <w:textAlignment w:val="auto"/>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rPr>
        <w:t xml:space="preserve">第五章  </w:t>
      </w:r>
      <w:r>
        <w:rPr>
          <w:rFonts w:hint="eastAsia" w:ascii="仿宋_GB2312" w:hAnsi="仿宋_GB2312" w:eastAsia="仿宋_GB2312" w:cs="仿宋_GB2312"/>
          <w:b/>
          <w:bCs/>
          <w:color w:val="auto"/>
          <w:sz w:val="32"/>
          <w:szCs w:val="32"/>
          <w:lang w:val="en-US" w:eastAsia="zh-CN"/>
        </w:rPr>
        <w:t>奖  罚</w:t>
      </w:r>
    </w:p>
    <w:p w14:paraId="687147E0">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375" w:lineRule="atLeast"/>
        <w:jc w:val="both"/>
        <w:textAlignment w:val="auto"/>
        <w:rPr>
          <w:rFonts w:hint="default" w:ascii="仿宋" w:hAnsi="仿宋" w:eastAsia="仿宋" w:cs="仿宋"/>
          <w:kern w:val="2"/>
          <w:sz w:val="32"/>
          <w:szCs w:val="32"/>
          <w:lang w:val="en-US" w:eastAsia="zh-CN" w:bidi="ar-SA"/>
        </w:rPr>
      </w:pPr>
      <w:r>
        <w:rPr>
          <w:rFonts w:hint="eastAsia" w:ascii="仿宋_GB2312" w:hAnsi="仿宋_GB2312" w:eastAsia="仿宋_GB2312" w:cs="仿宋_GB2312"/>
          <w:b/>
          <w:bCs/>
          <w:color w:val="auto"/>
          <w:sz w:val="32"/>
          <w:szCs w:val="32"/>
        </w:rPr>
        <w:t xml:space="preserve">   </w:t>
      </w:r>
      <w:r>
        <w:rPr>
          <w:rFonts w:hint="eastAsia" w:ascii="仿宋" w:hAnsi="仿宋" w:eastAsia="仿宋" w:cs="仿宋"/>
          <w:kern w:val="2"/>
          <w:sz w:val="32"/>
          <w:szCs w:val="32"/>
          <w:lang w:val="en-US" w:eastAsia="zh-CN" w:bidi="ar-SA"/>
        </w:rPr>
        <w:t xml:space="preserve"> </w:t>
      </w:r>
      <w:r>
        <w:rPr>
          <w:rFonts w:hint="eastAsia" w:ascii="仿宋" w:hAnsi="仿宋" w:eastAsia="仿宋" w:cs="仿宋"/>
          <w:b/>
          <w:bCs/>
          <w:kern w:val="2"/>
          <w:sz w:val="32"/>
          <w:szCs w:val="32"/>
          <w:lang w:val="en-US" w:eastAsia="zh-CN" w:bidi="ar-SA"/>
        </w:rPr>
        <w:t>第十三条</w:t>
      </w:r>
      <w:r>
        <w:rPr>
          <w:rFonts w:hint="eastAsia" w:ascii="仿宋" w:hAnsi="仿宋" w:eastAsia="仿宋" w:cs="仿宋"/>
          <w:kern w:val="2"/>
          <w:sz w:val="32"/>
          <w:szCs w:val="32"/>
          <w:lang w:val="en-US" w:eastAsia="zh-CN" w:bidi="ar-SA"/>
        </w:rPr>
        <w:t xml:space="preserve">  内蒙古自治区建筑业协会监事会负责奖项评审纪律监督审查工作。</w:t>
      </w:r>
    </w:p>
    <w:p w14:paraId="777C48D0">
      <w:pPr>
        <w:numPr>
          <w:ilvl w:val="0"/>
          <w:numId w:val="0"/>
        </w:numPr>
        <w:ind w:firstLine="643" w:firstLineChars="200"/>
        <w:jc w:val="both"/>
        <w:rPr>
          <w:rFonts w:hint="eastAsia" w:ascii="仿宋" w:hAnsi="仿宋" w:eastAsia="仿宋" w:cs="仿宋"/>
          <w:kern w:val="2"/>
          <w:sz w:val="32"/>
          <w:szCs w:val="32"/>
          <w:lang w:val="en-US" w:eastAsia="zh-CN" w:bidi="ar-SA"/>
        </w:rPr>
      </w:pPr>
      <w:r>
        <w:rPr>
          <w:rFonts w:hint="eastAsia" w:ascii="仿宋" w:hAnsi="仿宋" w:eastAsia="仿宋" w:cs="仿宋"/>
          <w:b/>
          <w:bCs/>
          <w:kern w:val="2"/>
          <w:sz w:val="32"/>
          <w:szCs w:val="32"/>
          <w:lang w:val="en-US" w:eastAsia="zh-CN" w:bidi="ar-SA"/>
        </w:rPr>
        <w:t>第十四条</w:t>
      </w:r>
      <w:r>
        <w:rPr>
          <w:rFonts w:hint="eastAsia" w:ascii="仿宋" w:hAnsi="仿宋" w:eastAsia="仿宋" w:cs="仿宋"/>
          <w:kern w:val="2"/>
          <w:sz w:val="32"/>
          <w:szCs w:val="32"/>
          <w:lang w:val="en-US" w:eastAsia="zh-CN" w:bidi="ar-SA"/>
        </w:rPr>
        <w:t xml:space="preserve">  建筑业企业信用评价工作接受社会各界监督，任何单位和个人如对评价结果有异议的，均有权向政府主管部门和内蒙古自治区建筑业协会投诉。</w:t>
      </w:r>
    </w:p>
    <w:p w14:paraId="31D3E4A5">
      <w:pPr>
        <w:numPr>
          <w:ilvl w:val="0"/>
          <w:numId w:val="0"/>
        </w:numPr>
        <w:ind w:firstLine="643" w:firstLineChars="200"/>
        <w:jc w:val="both"/>
        <w:rPr>
          <w:rFonts w:hint="eastAsia" w:ascii="仿宋" w:hAnsi="仿宋" w:eastAsia="仿宋" w:cs="仿宋"/>
          <w:kern w:val="2"/>
          <w:sz w:val="32"/>
          <w:szCs w:val="32"/>
          <w:lang w:val="en-US" w:eastAsia="zh-CN" w:bidi="ar-SA"/>
        </w:rPr>
      </w:pPr>
      <w:r>
        <w:rPr>
          <w:rFonts w:hint="eastAsia" w:ascii="仿宋" w:hAnsi="仿宋" w:eastAsia="仿宋" w:cs="仿宋"/>
          <w:b/>
          <w:bCs/>
          <w:kern w:val="2"/>
          <w:sz w:val="32"/>
          <w:szCs w:val="32"/>
          <w:lang w:val="en-US" w:eastAsia="zh-CN" w:bidi="ar-SA"/>
        </w:rPr>
        <w:t>第十五条</w:t>
      </w:r>
      <w:r>
        <w:rPr>
          <w:rFonts w:hint="eastAsia" w:ascii="仿宋" w:hAnsi="仿宋" w:eastAsia="仿宋" w:cs="仿宋"/>
          <w:kern w:val="2"/>
          <w:sz w:val="32"/>
          <w:szCs w:val="32"/>
          <w:lang w:val="en-US" w:eastAsia="zh-CN" w:bidi="ar-SA"/>
        </w:rPr>
        <w:t xml:space="preserve">  参评企业在申请信用评价过程中，不得有行贿、隐瞒事实、弄虚作假等行为。如发现有上述行为的，取消其参评资格；对已获得信用等级的，取消其信用等级并予以公告，且2年内不得重新申请。因虚假申报对社会公共利益造成损害或引发纠纷的，由参评单位及其有关责任人承担相关责任。</w:t>
      </w:r>
    </w:p>
    <w:p w14:paraId="462F2132">
      <w:pPr>
        <w:numPr>
          <w:ilvl w:val="0"/>
          <w:numId w:val="0"/>
        </w:numPr>
        <w:ind w:firstLine="643" w:firstLineChars="200"/>
        <w:jc w:val="both"/>
        <w:rPr>
          <w:rFonts w:hint="eastAsia" w:ascii="仿宋" w:hAnsi="仿宋" w:eastAsia="仿宋" w:cs="仿宋"/>
          <w:kern w:val="2"/>
          <w:sz w:val="32"/>
          <w:szCs w:val="32"/>
          <w:lang w:val="en-US" w:eastAsia="zh-CN" w:bidi="ar-SA"/>
        </w:rPr>
      </w:pPr>
      <w:r>
        <w:rPr>
          <w:rFonts w:hint="eastAsia" w:ascii="仿宋" w:hAnsi="仿宋" w:eastAsia="仿宋" w:cs="仿宋"/>
          <w:b/>
          <w:bCs/>
          <w:kern w:val="2"/>
          <w:sz w:val="32"/>
          <w:szCs w:val="32"/>
          <w:lang w:val="en-US" w:eastAsia="zh-CN" w:bidi="ar-SA"/>
        </w:rPr>
        <w:t>第十六条</w:t>
      </w:r>
      <w:r>
        <w:rPr>
          <w:rFonts w:hint="eastAsia" w:ascii="仿宋" w:hAnsi="仿宋" w:eastAsia="仿宋" w:cs="仿宋"/>
          <w:kern w:val="2"/>
          <w:sz w:val="32"/>
          <w:szCs w:val="32"/>
          <w:lang w:val="en-US" w:eastAsia="zh-CN" w:bidi="ar-SA"/>
        </w:rPr>
        <w:t xml:space="preserve">  参与信用评价的人员，应遵守相关法律，秉公办事、廉洁自律。对于有影响评价结果公平、公正行为的人员，内蒙古自治区建筑业协会应当视其情节轻重和造成的后果，予以通报批评、取消其参加信用评价工作资格等处理。</w:t>
      </w:r>
    </w:p>
    <w:p w14:paraId="383D1651">
      <w:pPr>
        <w:keepNext w:val="0"/>
        <w:keepLines w:val="0"/>
        <w:pageBreakBefore w:val="0"/>
        <w:kinsoku/>
        <w:wordWrap/>
        <w:overflowPunct/>
        <w:topLinePunct w:val="0"/>
        <w:autoSpaceDE/>
        <w:autoSpaceDN/>
        <w:bidi w:val="0"/>
        <w:adjustRightInd/>
        <w:snapToGrid/>
        <w:jc w:val="both"/>
        <w:textAlignment w:val="auto"/>
        <w:rPr>
          <w:rFonts w:hint="eastAsia" w:ascii="仿宋" w:hAnsi="仿宋" w:eastAsia="仿宋" w:cs="仿宋"/>
          <w:kern w:val="2"/>
          <w:sz w:val="32"/>
          <w:szCs w:val="32"/>
          <w:lang w:val="en-US" w:eastAsia="zh-CN" w:bidi="ar-SA"/>
        </w:rPr>
      </w:pPr>
    </w:p>
    <w:p w14:paraId="0969942E">
      <w:pPr>
        <w:keepNext w:val="0"/>
        <w:keepLines w:val="0"/>
        <w:pageBreakBefore w:val="0"/>
        <w:kinsoku/>
        <w:wordWrap/>
        <w:overflowPunct/>
        <w:topLinePunct w:val="0"/>
        <w:autoSpaceDE/>
        <w:autoSpaceDN/>
        <w:bidi w:val="0"/>
        <w:adjustRightInd/>
        <w:snapToGrid/>
        <w:jc w:val="center"/>
        <w:textAlignment w:val="auto"/>
        <w:rPr>
          <w:rFonts w:ascii="仿宋_GB2312" w:eastAsia="仿宋_GB2312"/>
          <w:color w:val="auto"/>
          <w:sz w:val="28"/>
          <w:szCs w:val="28"/>
        </w:rPr>
      </w:pPr>
      <w:r>
        <w:rPr>
          <w:rFonts w:hint="eastAsia" w:ascii="仿宋_GB2312" w:hAnsi="仿宋" w:eastAsia="仿宋_GB2312"/>
          <w:b/>
          <w:color w:val="auto"/>
          <w:sz w:val="32"/>
          <w:szCs w:val="32"/>
        </w:rPr>
        <w:t>第六章  附  则</w:t>
      </w:r>
    </w:p>
    <w:p w14:paraId="322EB6CA">
      <w:pPr>
        <w:numPr>
          <w:ilvl w:val="0"/>
          <w:numId w:val="0"/>
        </w:numPr>
        <w:ind w:firstLine="643" w:firstLineChars="200"/>
        <w:jc w:val="both"/>
        <w:rPr>
          <w:rFonts w:hint="eastAsia" w:ascii="仿宋" w:hAnsi="仿宋" w:eastAsia="仿宋" w:cs="仿宋"/>
          <w:kern w:val="2"/>
          <w:sz w:val="32"/>
          <w:szCs w:val="32"/>
          <w:lang w:val="en-US" w:eastAsia="zh-CN" w:bidi="ar-SA"/>
        </w:rPr>
      </w:pPr>
      <w:r>
        <w:rPr>
          <w:rFonts w:hint="eastAsia" w:ascii="仿宋" w:hAnsi="仿宋" w:eastAsia="仿宋" w:cs="仿宋"/>
          <w:b/>
          <w:bCs/>
          <w:kern w:val="2"/>
          <w:sz w:val="32"/>
          <w:szCs w:val="32"/>
          <w:lang w:val="en-US" w:eastAsia="zh-CN" w:bidi="ar-SA"/>
        </w:rPr>
        <w:t>第十七条</w:t>
      </w:r>
      <w:r>
        <w:rPr>
          <w:rFonts w:hint="eastAsia" w:ascii="仿宋" w:hAnsi="仿宋" w:eastAsia="仿宋" w:cs="仿宋"/>
          <w:kern w:val="2"/>
          <w:sz w:val="32"/>
          <w:szCs w:val="32"/>
          <w:lang w:val="en-US" w:eastAsia="zh-CN" w:bidi="ar-SA"/>
        </w:rPr>
        <w:t xml:space="preserve">  本办法由内蒙古自治区建筑业协会负责解释。</w:t>
      </w:r>
    </w:p>
    <w:p w14:paraId="69833AE3">
      <w:pPr>
        <w:numPr>
          <w:ilvl w:val="0"/>
          <w:numId w:val="0"/>
        </w:numPr>
        <w:ind w:firstLine="643" w:firstLineChars="200"/>
        <w:jc w:val="both"/>
        <w:rPr>
          <w:rFonts w:hint="eastAsia" w:ascii="仿宋" w:hAnsi="仿宋" w:eastAsia="仿宋" w:cs="仿宋"/>
          <w:kern w:val="2"/>
          <w:sz w:val="32"/>
          <w:szCs w:val="32"/>
          <w:lang w:val="en-US" w:eastAsia="zh-CN" w:bidi="ar-SA"/>
        </w:rPr>
      </w:pPr>
      <w:r>
        <w:rPr>
          <w:rFonts w:hint="eastAsia" w:ascii="仿宋" w:hAnsi="仿宋" w:eastAsia="仿宋" w:cs="仿宋"/>
          <w:b/>
          <w:bCs/>
          <w:kern w:val="2"/>
          <w:sz w:val="32"/>
          <w:szCs w:val="32"/>
          <w:lang w:val="en-US" w:eastAsia="zh-CN" w:bidi="ar-SA"/>
        </w:rPr>
        <w:t>第十八条</w:t>
      </w:r>
      <w:r>
        <w:rPr>
          <w:rFonts w:hint="eastAsia" w:ascii="仿宋" w:hAnsi="仿宋" w:eastAsia="仿宋" w:cs="仿宋"/>
          <w:kern w:val="2"/>
          <w:sz w:val="32"/>
          <w:szCs w:val="32"/>
          <w:lang w:val="en-US" w:eastAsia="zh-CN" w:bidi="ar-SA"/>
        </w:rPr>
        <w:t xml:space="preserve">  本办法自发布之日起施行。2022年3月24日颁发的《内蒙古自治区建筑业企业信用评价管理办法》（内建协〔2022〕55号）同时废止。</w:t>
      </w:r>
    </w:p>
    <w:p w14:paraId="52F83678">
      <w:pPr>
        <w:keepNext w:val="0"/>
        <w:keepLines w:val="0"/>
        <w:pageBreakBefore w:val="0"/>
        <w:kinsoku/>
        <w:wordWrap/>
        <w:overflowPunct/>
        <w:topLinePunct w:val="0"/>
        <w:autoSpaceDE/>
        <w:autoSpaceDN/>
        <w:bidi w:val="0"/>
        <w:adjustRightInd/>
        <w:snapToGrid/>
        <w:ind w:firstLine="640" w:firstLineChars="200"/>
        <w:jc w:val="both"/>
        <w:textAlignment w:val="auto"/>
        <w:rPr>
          <w:rFonts w:hint="default" w:ascii="仿宋" w:hAnsi="仿宋" w:eastAsia="仿宋" w:cs="仿宋"/>
          <w:sz w:val="32"/>
          <w:szCs w:val="32"/>
          <w:lang w:val="en-US" w:eastAsia="zh-CN"/>
        </w:rPr>
        <w:sectPr>
          <w:headerReference r:id="rId3" w:type="default"/>
          <w:footerReference r:id="rId4" w:type="default"/>
          <w:pgSz w:w="11906" w:h="16838"/>
          <w:pgMar w:top="1440" w:right="1800" w:bottom="1440" w:left="1800" w:header="851" w:footer="992" w:gutter="0"/>
          <w:pgNumType w:fmt="decimal" w:start="1"/>
          <w:cols w:space="425" w:num="1"/>
          <w:docGrid w:type="lines" w:linePitch="312" w:charSpace="0"/>
        </w:sectPr>
      </w:pPr>
    </w:p>
    <w:p w14:paraId="7A734087">
      <w:pPr>
        <w:rPr>
          <w:rFonts w:hint="default" w:ascii="仿宋" w:hAnsi="仿宋" w:eastAsia="仿宋" w:cs="仿宋"/>
          <w:sz w:val="32"/>
          <w:szCs w:val="32"/>
          <w:lang w:val="en-US" w:eastAsia="zh-CN"/>
        </w:rPr>
      </w:pPr>
    </w:p>
    <w:sectPr>
      <w:footerReference r:id="rId5" w:type="default"/>
      <w:type w:val="continuous"/>
      <w:pgSz w:w="11906" w:h="16838"/>
      <w:pgMar w:top="850" w:right="829" w:bottom="624" w:left="797" w:header="851" w:footer="992" w:gutter="0"/>
      <w:pgNumType w:fmt="decimal"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2147EFA-ADC1-42AE-98F7-74B65920240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decorative"/>
    <w:pitch w:val="default"/>
    <w:sig w:usb0="800002BF" w:usb1="38CF7CFA" w:usb2="00000016" w:usb3="00000000" w:csb0="00040001" w:csb1="00000000"/>
    <w:embedRegular r:id="rId2" w:fontKey="{6E7C4B2C-E570-4446-9EFC-47183E98B18F}"/>
  </w:font>
  <w:font w:name="仿宋_GB2312">
    <w:panose1 w:val="02010609030101010101"/>
    <w:charset w:val="86"/>
    <w:family w:val="modern"/>
    <w:pitch w:val="default"/>
    <w:sig w:usb0="00000001" w:usb1="080E0000" w:usb2="00000000" w:usb3="00000000" w:csb0="00040000" w:csb1="00000000"/>
    <w:embedRegular r:id="rId3" w:fontKey="{0EDC2DEB-DAF9-4C61-A015-0B005104EB95}"/>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embedRegular r:id="rId4" w:fontKey="{FBE7C5EA-25C2-44BD-87AF-1469A9AF15D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098864">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00F917">
                          <w:pPr>
                            <w:pStyle w:val="5"/>
                          </w:pPr>
                          <w: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0F00F917">
                    <w:pPr>
                      <w:pStyle w:val="5"/>
                    </w:pPr>
                    <w: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C1524C">
    <w:pPr>
      <w:pStyle w:val="5"/>
      <w:ind w:right="360"/>
      <w:jc w:val="center"/>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E13742">
                          <w:pPr>
                            <w:pStyle w:val="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5BE13742">
                    <w:pPr>
                      <w:pStyle w:val="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6E893F">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wNDc0YmU4NGE1YjFiMzY3NjU3NGE5MDdkYzMwZDEifQ=="/>
  </w:docVars>
  <w:rsids>
    <w:rsidRoot w:val="4D0E19E9"/>
    <w:rsid w:val="0021533F"/>
    <w:rsid w:val="006836D3"/>
    <w:rsid w:val="007F27CB"/>
    <w:rsid w:val="0083050D"/>
    <w:rsid w:val="008D138C"/>
    <w:rsid w:val="00906786"/>
    <w:rsid w:val="00B00BD6"/>
    <w:rsid w:val="00CF3D37"/>
    <w:rsid w:val="00D24FF0"/>
    <w:rsid w:val="00E52F76"/>
    <w:rsid w:val="011976C5"/>
    <w:rsid w:val="01282E62"/>
    <w:rsid w:val="014A102B"/>
    <w:rsid w:val="01560A8F"/>
    <w:rsid w:val="01590320"/>
    <w:rsid w:val="017442FA"/>
    <w:rsid w:val="017E3B3A"/>
    <w:rsid w:val="01910A08"/>
    <w:rsid w:val="019C1A6F"/>
    <w:rsid w:val="01B446F6"/>
    <w:rsid w:val="020531A4"/>
    <w:rsid w:val="021D04ED"/>
    <w:rsid w:val="029702A0"/>
    <w:rsid w:val="02A62291"/>
    <w:rsid w:val="02E132C9"/>
    <w:rsid w:val="02F0175E"/>
    <w:rsid w:val="033E4BBF"/>
    <w:rsid w:val="03431F70"/>
    <w:rsid w:val="03655CA8"/>
    <w:rsid w:val="0373534D"/>
    <w:rsid w:val="037E7854"/>
    <w:rsid w:val="04390EE3"/>
    <w:rsid w:val="045521C0"/>
    <w:rsid w:val="04D035F5"/>
    <w:rsid w:val="04D255BF"/>
    <w:rsid w:val="04D8694E"/>
    <w:rsid w:val="04E86B91"/>
    <w:rsid w:val="051060E7"/>
    <w:rsid w:val="052D4EEB"/>
    <w:rsid w:val="055F2BCB"/>
    <w:rsid w:val="056326BB"/>
    <w:rsid w:val="057B5C57"/>
    <w:rsid w:val="05B22CEC"/>
    <w:rsid w:val="05E97064"/>
    <w:rsid w:val="05FC7075"/>
    <w:rsid w:val="06113772"/>
    <w:rsid w:val="06190FCC"/>
    <w:rsid w:val="06221D95"/>
    <w:rsid w:val="06420522"/>
    <w:rsid w:val="065F7326"/>
    <w:rsid w:val="0664493D"/>
    <w:rsid w:val="069A770A"/>
    <w:rsid w:val="06AB3DD4"/>
    <w:rsid w:val="06F55595"/>
    <w:rsid w:val="072105EF"/>
    <w:rsid w:val="074A1D85"/>
    <w:rsid w:val="074E2EF7"/>
    <w:rsid w:val="07601EE6"/>
    <w:rsid w:val="07927288"/>
    <w:rsid w:val="07972AF0"/>
    <w:rsid w:val="081B54CF"/>
    <w:rsid w:val="081C7814"/>
    <w:rsid w:val="082425D6"/>
    <w:rsid w:val="08583B2C"/>
    <w:rsid w:val="08803584"/>
    <w:rsid w:val="08C90CAA"/>
    <w:rsid w:val="09093579"/>
    <w:rsid w:val="09175198"/>
    <w:rsid w:val="091B505B"/>
    <w:rsid w:val="091D0DD3"/>
    <w:rsid w:val="09864BCA"/>
    <w:rsid w:val="09927DC1"/>
    <w:rsid w:val="09CA2D09"/>
    <w:rsid w:val="09D2178D"/>
    <w:rsid w:val="09DE0562"/>
    <w:rsid w:val="09F125A0"/>
    <w:rsid w:val="0A051F93"/>
    <w:rsid w:val="0A2166A1"/>
    <w:rsid w:val="0A26786C"/>
    <w:rsid w:val="0A5D1DCF"/>
    <w:rsid w:val="0B275F39"/>
    <w:rsid w:val="0B304DED"/>
    <w:rsid w:val="0B5D7BAD"/>
    <w:rsid w:val="0B7D2AFE"/>
    <w:rsid w:val="0B8E7D66"/>
    <w:rsid w:val="0B93265A"/>
    <w:rsid w:val="0BAD28E2"/>
    <w:rsid w:val="0BBE064B"/>
    <w:rsid w:val="0C000C64"/>
    <w:rsid w:val="0C05627A"/>
    <w:rsid w:val="0CCA213C"/>
    <w:rsid w:val="0CCF6888"/>
    <w:rsid w:val="0CF877F2"/>
    <w:rsid w:val="0D1129FD"/>
    <w:rsid w:val="0D774F56"/>
    <w:rsid w:val="0D870F11"/>
    <w:rsid w:val="0D9C676A"/>
    <w:rsid w:val="0DA27AF9"/>
    <w:rsid w:val="0DD423A8"/>
    <w:rsid w:val="0DEE408A"/>
    <w:rsid w:val="0DFE7425"/>
    <w:rsid w:val="0DFF4DDB"/>
    <w:rsid w:val="0E4A266A"/>
    <w:rsid w:val="0E72396F"/>
    <w:rsid w:val="0E8F4521"/>
    <w:rsid w:val="0E981627"/>
    <w:rsid w:val="0EA1088A"/>
    <w:rsid w:val="0EBE4E06"/>
    <w:rsid w:val="0ECF2B6F"/>
    <w:rsid w:val="0ECF491D"/>
    <w:rsid w:val="0ED35683"/>
    <w:rsid w:val="0EF25A16"/>
    <w:rsid w:val="0F0071D6"/>
    <w:rsid w:val="0F0A2B50"/>
    <w:rsid w:val="0F1F0EF4"/>
    <w:rsid w:val="0F2C14B4"/>
    <w:rsid w:val="0F422F34"/>
    <w:rsid w:val="0F4E7F38"/>
    <w:rsid w:val="0F5F3EF3"/>
    <w:rsid w:val="0F6C03BE"/>
    <w:rsid w:val="0F7A0D2D"/>
    <w:rsid w:val="0F7D25CB"/>
    <w:rsid w:val="0FBC30F4"/>
    <w:rsid w:val="0FC621C4"/>
    <w:rsid w:val="0FD3668F"/>
    <w:rsid w:val="107C0AD5"/>
    <w:rsid w:val="108B0D18"/>
    <w:rsid w:val="109D6F15"/>
    <w:rsid w:val="109E4EEF"/>
    <w:rsid w:val="10CA5CE4"/>
    <w:rsid w:val="10E01064"/>
    <w:rsid w:val="111D13C1"/>
    <w:rsid w:val="111F7DDE"/>
    <w:rsid w:val="11382C4E"/>
    <w:rsid w:val="11477335"/>
    <w:rsid w:val="11755C50"/>
    <w:rsid w:val="117A3266"/>
    <w:rsid w:val="117D4B05"/>
    <w:rsid w:val="119671AB"/>
    <w:rsid w:val="119A3908"/>
    <w:rsid w:val="11DA1F57"/>
    <w:rsid w:val="11EB5F12"/>
    <w:rsid w:val="12015736"/>
    <w:rsid w:val="120716CB"/>
    <w:rsid w:val="1232769D"/>
    <w:rsid w:val="124318AA"/>
    <w:rsid w:val="12483364"/>
    <w:rsid w:val="12723F3D"/>
    <w:rsid w:val="12767ED2"/>
    <w:rsid w:val="12977E48"/>
    <w:rsid w:val="12993BC0"/>
    <w:rsid w:val="12B44556"/>
    <w:rsid w:val="12E34E3B"/>
    <w:rsid w:val="12EA441C"/>
    <w:rsid w:val="132E255A"/>
    <w:rsid w:val="13AC7EF0"/>
    <w:rsid w:val="13C55F7C"/>
    <w:rsid w:val="14377769"/>
    <w:rsid w:val="1461070D"/>
    <w:rsid w:val="147541B9"/>
    <w:rsid w:val="14FC21E4"/>
    <w:rsid w:val="152A0AFF"/>
    <w:rsid w:val="1542351E"/>
    <w:rsid w:val="154C4F1A"/>
    <w:rsid w:val="156518B5"/>
    <w:rsid w:val="157E0E4B"/>
    <w:rsid w:val="15826B8D"/>
    <w:rsid w:val="15842905"/>
    <w:rsid w:val="15AC7766"/>
    <w:rsid w:val="15D31197"/>
    <w:rsid w:val="16123DB5"/>
    <w:rsid w:val="162419F3"/>
    <w:rsid w:val="16400D65"/>
    <w:rsid w:val="16432D13"/>
    <w:rsid w:val="16DF3B6C"/>
    <w:rsid w:val="16F94C2D"/>
    <w:rsid w:val="171E28E6"/>
    <w:rsid w:val="17347B09"/>
    <w:rsid w:val="17396B85"/>
    <w:rsid w:val="17481711"/>
    <w:rsid w:val="177B1AE6"/>
    <w:rsid w:val="17B2302E"/>
    <w:rsid w:val="17B9260F"/>
    <w:rsid w:val="17BD20FF"/>
    <w:rsid w:val="17D6629A"/>
    <w:rsid w:val="181C20A2"/>
    <w:rsid w:val="18277449"/>
    <w:rsid w:val="183A5EDB"/>
    <w:rsid w:val="187808E0"/>
    <w:rsid w:val="18784278"/>
    <w:rsid w:val="18A1732B"/>
    <w:rsid w:val="18B21538"/>
    <w:rsid w:val="1901426D"/>
    <w:rsid w:val="190873AA"/>
    <w:rsid w:val="191A0E8B"/>
    <w:rsid w:val="192166BD"/>
    <w:rsid w:val="192C753C"/>
    <w:rsid w:val="1972506F"/>
    <w:rsid w:val="19831126"/>
    <w:rsid w:val="19871C40"/>
    <w:rsid w:val="19A1335A"/>
    <w:rsid w:val="19DD0836"/>
    <w:rsid w:val="1A0C2EC9"/>
    <w:rsid w:val="1A1D50D7"/>
    <w:rsid w:val="1A6E2721"/>
    <w:rsid w:val="1A8213DE"/>
    <w:rsid w:val="1B397CEE"/>
    <w:rsid w:val="1B533644"/>
    <w:rsid w:val="1B704DED"/>
    <w:rsid w:val="1B811695"/>
    <w:rsid w:val="1BA15893"/>
    <w:rsid w:val="1BDB0DA5"/>
    <w:rsid w:val="1C077DEC"/>
    <w:rsid w:val="1C4D618E"/>
    <w:rsid w:val="1C827473"/>
    <w:rsid w:val="1CBD25FA"/>
    <w:rsid w:val="1CC7132A"/>
    <w:rsid w:val="1CD6156D"/>
    <w:rsid w:val="1D6D0123"/>
    <w:rsid w:val="1DAA4ED3"/>
    <w:rsid w:val="1DC615E1"/>
    <w:rsid w:val="1DEF28E6"/>
    <w:rsid w:val="1DFC6AA5"/>
    <w:rsid w:val="1E1862E1"/>
    <w:rsid w:val="1E3D5D47"/>
    <w:rsid w:val="1E90231B"/>
    <w:rsid w:val="1EEC5078"/>
    <w:rsid w:val="1EF445D6"/>
    <w:rsid w:val="1F0C571A"/>
    <w:rsid w:val="1F1B770B"/>
    <w:rsid w:val="1F204D21"/>
    <w:rsid w:val="1F4208FD"/>
    <w:rsid w:val="1F460C2C"/>
    <w:rsid w:val="1F536EA5"/>
    <w:rsid w:val="1F7A2251"/>
    <w:rsid w:val="1F8D0609"/>
    <w:rsid w:val="1F9E7714"/>
    <w:rsid w:val="1FF97A4C"/>
    <w:rsid w:val="201523AC"/>
    <w:rsid w:val="206B4E99"/>
    <w:rsid w:val="207417C9"/>
    <w:rsid w:val="20B0050F"/>
    <w:rsid w:val="20EB1A8B"/>
    <w:rsid w:val="20EE157B"/>
    <w:rsid w:val="20F46465"/>
    <w:rsid w:val="210E39CB"/>
    <w:rsid w:val="21134B3E"/>
    <w:rsid w:val="214C004F"/>
    <w:rsid w:val="2167057F"/>
    <w:rsid w:val="21BD6A64"/>
    <w:rsid w:val="21C66054"/>
    <w:rsid w:val="21EE1107"/>
    <w:rsid w:val="21F726B1"/>
    <w:rsid w:val="223B259E"/>
    <w:rsid w:val="2268710B"/>
    <w:rsid w:val="22784A6E"/>
    <w:rsid w:val="22AD7D6F"/>
    <w:rsid w:val="22CE51C0"/>
    <w:rsid w:val="22D95913"/>
    <w:rsid w:val="231D1CA3"/>
    <w:rsid w:val="23360FB7"/>
    <w:rsid w:val="23384D2F"/>
    <w:rsid w:val="23751ADF"/>
    <w:rsid w:val="238E6AFF"/>
    <w:rsid w:val="2400355A"/>
    <w:rsid w:val="24022976"/>
    <w:rsid w:val="243E6375"/>
    <w:rsid w:val="243F3E9B"/>
    <w:rsid w:val="244514B2"/>
    <w:rsid w:val="246C602B"/>
    <w:rsid w:val="24816262"/>
    <w:rsid w:val="24A813C8"/>
    <w:rsid w:val="24DB0068"/>
    <w:rsid w:val="24EA2059"/>
    <w:rsid w:val="24F26FF6"/>
    <w:rsid w:val="252E1F46"/>
    <w:rsid w:val="25302162"/>
    <w:rsid w:val="253E5F41"/>
    <w:rsid w:val="254A7C7B"/>
    <w:rsid w:val="25566A31"/>
    <w:rsid w:val="256E4A38"/>
    <w:rsid w:val="25781413"/>
    <w:rsid w:val="25787665"/>
    <w:rsid w:val="259A3A7F"/>
    <w:rsid w:val="25B97C5F"/>
    <w:rsid w:val="260D24A3"/>
    <w:rsid w:val="26461511"/>
    <w:rsid w:val="2677791D"/>
    <w:rsid w:val="267918E7"/>
    <w:rsid w:val="267977D6"/>
    <w:rsid w:val="26ED4209"/>
    <w:rsid w:val="27082C6B"/>
    <w:rsid w:val="274912B9"/>
    <w:rsid w:val="277F4CDB"/>
    <w:rsid w:val="280B656E"/>
    <w:rsid w:val="28546167"/>
    <w:rsid w:val="286D7229"/>
    <w:rsid w:val="28814A83"/>
    <w:rsid w:val="28940C5A"/>
    <w:rsid w:val="28A2470F"/>
    <w:rsid w:val="28C037FD"/>
    <w:rsid w:val="28E079FB"/>
    <w:rsid w:val="293E4CDA"/>
    <w:rsid w:val="298505A2"/>
    <w:rsid w:val="29EE7EF6"/>
    <w:rsid w:val="2A021E2C"/>
    <w:rsid w:val="2A1A0CEB"/>
    <w:rsid w:val="2A377BD6"/>
    <w:rsid w:val="2A3A0118"/>
    <w:rsid w:val="2A677CA8"/>
    <w:rsid w:val="2AB033FD"/>
    <w:rsid w:val="2ACB446D"/>
    <w:rsid w:val="2AD25A69"/>
    <w:rsid w:val="2ADD1A5E"/>
    <w:rsid w:val="2AE22824"/>
    <w:rsid w:val="2AE31A25"/>
    <w:rsid w:val="2B053749"/>
    <w:rsid w:val="2B0F3BE3"/>
    <w:rsid w:val="2B4A0A26"/>
    <w:rsid w:val="2B9D7E25"/>
    <w:rsid w:val="2BDD3CD0"/>
    <w:rsid w:val="2C041C52"/>
    <w:rsid w:val="2C132ED0"/>
    <w:rsid w:val="2C181043"/>
    <w:rsid w:val="2C2220D9"/>
    <w:rsid w:val="2C536736"/>
    <w:rsid w:val="2CA73B0E"/>
    <w:rsid w:val="2CC413E2"/>
    <w:rsid w:val="2CC633AC"/>
    <w:rsid w:val="2CCA3FE3"/>
    <w:rsid w:val="2D6F134E"/>
    <w:rsid w:val="2D8F7893"/>
    <w:rsid w:val="2DA059AB"/>
    <w:rsid w:val="2DB92430"/>
    <w:rsid w:val="2DC72F38"/>
    <w:rsid w:val="2DC873E3"/>
    <w:rsid w:val="2DF47AA5"/>
    <w:rsid w:val="2DFC237A"/>
    <w:rsid w:val="2E3600BD"/>
    <w:rsid w:val="2E5D564A"/>
    <w:rsid w:val="2EAE22B5"/>
    <w:rsid w:val="2ED578D6"/>
    <w:rsid w:val="2EE93382"/>
    <w:rsid w:val="2EFF4953"/>
    <w:rsid w:val="2F0F2DE8"/>
    <w:rsid w:val="2F1228D8"/>
    <w:rsid w:val="2F560A17"/>
    <w:rsid w:val="2F9C6646"/>
    <w:rsid w:val="2FCA31B3"/>
    <w:rsid w:val="2FE51D9B"/>
    <w:rsid w:val="30534F57"/>
    <w:rsid w:val="3058422F"/>
    <w:rsid w:val="305D28EF"/>
    <w:rsid w:val="306727B0"/>
    <w:rsid w:val="30AA08EF"/>
    <w:rsid w:val="30B579BF"/>
    <w:rsid w:val="30C10112"/>
    <w:rsid w:val="313034EA"/>
    <w:rsid w:val="31750EFD"/>
    <w:rsid w:val="31B27804"/>
    <w:rsid w:val="31C205E6"/>
    <w:rsid w:val="31ED1D5A"/>
    <w:rsid w:val="31FE0EF2"/>
    <w:rsid w:val="321921D0"/>
    <w:rsid w:val="323112C7"/>
    <w:rsid w:val="324F34A4"/>
    <w:rsid w:val="325A081E"/>
    <w:rsid w:val="326571C3"/>
    <w:rsid w:val="3268280F"/>
    <w:rsid w:val="32C20171"/>
    <w:rsid w:val="32E0684A"/>
    <w:rsid w:val="32FA5B5D"/>
    <w:rsid w:val="33044C2E"/>
    <w:rsid w:val="332E5807"/>
    <w:rsid w:val="33557238"/>
    <w:rsid w:val="337D209B"/>
    <w:rsid w:val="34321327"/>
    <w:rsid w:val="345E3ECA"/>
    <w:rsid w:val="34727975"/>
    <w:rsid w:val="34D261C1"/>
    <w:rsid w:val="34D36666"/>
    <w:rsid w:val="34F07218"/>
    <w:rsid w:val="35727C2D"/>
    <w:rsid w:val="357A4D33"/>
    <w:rsid w:val="35D501BC"/>
    <w:rsid w:val="35D72186"/>
    <w:rsid w:val="360A5279"/>
    <w:rsid w:val="36213401"/>
    <w:rsid w:val="36266C69"/>
    <w:rsid w:val="364C66D0"/>
    <w:rsid w:val="364D2448"/>
    <w:rsid w:val="3651018A"/>
    <w:rsid w:val="3651725A"/>
    <w:rsid w:val="36D641EB"/>
    <w:rsid w:val="37184804"/>
    <w:rsid w:val="373A29CC"/>
    <w:rsid w:val="379C3687"/>
    <w:rsid w:val="37AF4F51"/>
    <w:rsid w:val="37C355F3"/>
    <w:rsid w:val="37F039D3"/>
    <w:rsid w:val="37FE39FA"/>
    <w:rsid w:val="38E01FD8"/>
    <w:rsid w:val="393C2F97"/>
    <w:rsid w:val="39423DBA"/>
    <w:rsid w:val="394418E0"/>
    <w:rsid w:val="39B117EC"/>
    <w:rsid w:val="39F33193"/>
    <w:rsid w:val="3A5E2535"/>
    <w:rsid w:val="3A8B1791"/>
    <w:rsid w:val="3AA50AA5"/>
    <w:rsid w:val="3AB40CE8"/>
    <w:rsid w:val="3AB42A96"/>
    <w:rsid w:val="3ABD04F5"/>
    <w:rsid w:val="3B700588"/>
    <w:rsid w:val="3B847DCB"/>
    <w:rsid w:val="3B8B04F4"/>
    <w:rsid w:val="3BA23236"/>
    <w:rsid w:val="3BC66D0B"/>
    <w:rsid w:val="3C5A3D43"/>
    <w:rsid w:val="3C7252C2"/>
    <w:rsid w:val="3C8B2027"/>
    <w:rsid w:val="3C9366F9"/>
    <w:rsid w:val="3CB43221"/>
    <w:rsid w:val="3CC64D02"/>
    <w:rsid w:val="3D393726"/>
    <w:rsid w:val="3D517ED9"/>
    <w:rsid w:val="3D5A3DC8"/>
    <w:rsid w:val="3D6562C9"/>
    <w:rsid w:val="3DB01C3A"/>
    <w:rsid w:val="3DF17B5D"/>
    <w:rsid w:val="3E021D6A"/>
    <w:rsid w:val="3E5F71BC"/>
    <w:rsid w:val="3E992D3F"/>
    <w:rsid w:val="3F0833B0"/>
    <w:rsid w:val="3F0F0BE2"/>
    <w:rsid w:val="3F375A43"/>
    <w:rsid w:val="3F67457A"/>
    <w:rsid w:val="3F6F342F"/>
    <w:rsid w:val="3F724CCD"/>
    <w:rsid w:val="3FAE03FB"/>
    <w:rsid w:val="3FE0432D"/>
    <w:rsid w:val="3FEE201C"/>
    <w:rsid w:val="3FF51B86"/>
    <w:rsid w:val="401A783F"/>
    <w:rsid w:val="40721429"/>
    <w:rsid w:val="407E6B3E"/>
    <w:rsid w:val="40AA0BC3"/>
    <w:rsid w:val="40CD2E38"/>
    <w:rsid w:val="40F0234E"/>
    <w:rsid w:val="40F57374"/>
    <w:rsid w:val="414D59F2"/>
    <w:rsid w:val="41717932"/>
    <w:rsid w:val="41870F04"/>
    <w:rsid w:val="41923405"/>
    <w:rsid w:val="41946B8D"/>
    <w:rsid w:val="41984EBF"/>
    <w:rsid w:val="41A53056"/>
    <w:rsid w:val="41B617E9"/>
    <w:rsid w:val="42602158"/>
    <w:rsid w:val="42701998"/>
    <w:rsid w:val="429940CC"/>
    <w:rsid w:val="42A2763A"/>
    <w:rsid w:val="42BC698B"/>
    <w:rsid w:val="42DE0FF8"/>
    <w:rsid w:val="43056584"/>
    <w:rsid w:val="432B3B11"/>
    <w:rsid w:val="43302ED5"/>
    <w:rsid w:val="43485D41"/>
    <w:rsid w:val="435C32EB"/>
    <w:rsid w:val="4374768E"/>
    <w:rsid w:val="43762FDE"/>
    <w:rsid w:val="439B2A45"/>
    <w:rsid w:val="43E81820"/>
    <w:rsid w:val="44B244EA"/>
    <w:rsid w:val="45100579"/>
    <w:rsid w:val="45126D36"/>
    <w:rsid w:val="45214FD6"/>
    <w:rsid w:val="453009CF"/>
    <w:rsid w:val="453E18DA"/>
    <w:rsid w:val="456D6663"/>
    <w:rsid w:val="4584128B"/>
    <w:rsid w:val="459C4852"/>
    <w:rsid w:val="45B7081F"/>
    <w:rsid w:val="45EA380F"/>
    <w:rsid w:val="45EF7078"/>
    <w:rsid w:val="461E170B"/>
    <w:rsid w:val="463D4287"/>
    <w:rsid w:val="464C6278"/>
    <w:rsid w:val="467C4DAF"/>
    <w:rsid w:val="4682613E"/>
    <w:rsid w:val="46871C9E"/>
    <w:rsid w:val="468919C4"/>
    <w:rsid w:val="4691287E"/>
    <w:rsid w:val="46971BE9"/>
    <w:rsid w:val="469C5C39"/>
    <w:rsid w:val="46B856BC"/>
    <w:rsid w:val="46C027C2"/>
    <w:rsid w:val="46CD560B"/>
    <w:rsid w:val="46F36279"/>
    <w:rsid w:val="47462CC7"/>
    <w:rsid w:val="47637225"/>
    <w:rsid w:val="477D4EEC"/>
    <w:rsid w:val="47E50732"/>
    <w:rsid w:val="47F733D4"/>
    <w:rsid w:val="48111527"/>
    <w:rsid w:val="48315726"/>
    <w:rsid w:val="48384D06"/>
    <w:rsid w:val="48943F06"/>
    <w:rsid w:val="48AC2FFE"/>
    <w:rsid w:val="48BC712F"/>
    <w:rsid w:val="48FC3F85"/>
    <w:rsid w:val="49130E62"/>
    <w:rsid w:val="49DE7B2F"/>
    <w:rsid w:val="49F44C5D"/>
    <w:rsid w:val="4A1B668D"/>
    <w:rsid w:val="4A534079"/>
    <w:rsid w:val="4A7144FF"/>
    <w:rsid w:val="4AEC002A"/>
    <w:rsid w:val="4B052E99"/>
    <w:rsid w:val="4B257098"/>
    <w:rsid w:val="4B4340EE"/>
    <w:rsid w:val="4B49547C"/>
    <w:rsid w:val="4B865D88"/>
    <w:rsid w:val="4B944949"/>
    <w:rsid w:val="4BA76BB3"/>
    <w:rsid w:val="4BC220E1"/>
    <w:rsid w:val="4BCB5E91"/>
    <w:rsid w:val="4BDC3BFA"/>
    <w:rsid w:val="4C110CD4"/>
    <w:rsid w:val="4C3B4DC5"/>
    <w:rsid w:val="4C6A38FC"/>
    <w:rsid w:val="4C8936D2"/>
    <w:rsid w:val="4C9B3AB5"/>
    <w:rsid w:val="4CCA439B"/>
    <w:rsid w:val="4D0E19E9"/>
    <w:rsid w:val="4D3F2693"/>
    <w:rsid w:val="4D7A7B6F"/>
    <w:rsid w:val="4D8608E4"/>
    <w:rsid w:val="4DBE5CAD"/>
    <w:rsid w:val="4DD70B1D"/>
    <w:rsid w:val="4DE90850"/>
    <w:rsid w:val="4E473EF5"/>
    <w:rsid w:val="4E65437B"/>
    <w:rsid w:val="4E944C60"/>
    <w:rsid w:val="4EBE1CDD"/>
    <w:rsid w:val="4ECE7078"/>
    <w:rsid w:val="4EE96D5A"/>
    <w:rsid w:val="4F01777F"/>
    <w:rsid w:val="4F18763F"/>
    <w:rsid w:val="4F4F0B87"/>
    <w:rsid w:val="4F70575F"/>
    <w:rsid w:val="4F7A5C04"/>
    <w:rsid w:val="4F8847C5"/>
    <w:rsid w:val="4FAC7D88"/>
    <w:rsid w:val="4FE46769"/>
    <w:rsid w:val="4FE6773D"/>
    <w:rsid w:val="4FF0236A"/>
    <w:rsid w:val="4FF97471"/>
    <w:rsid w:val="4FFF25AD"/>
    <w:rsid w:val="502913D8"/>
    <w:rsid w:val="502B5150"/>
    <w:rsid w:val="5083365E"/>
    <w:rsid w:val="508F56DF"/>
    <w:rsid w:val="50DD28EE"/>
    <w:rsid w:val="51031A0F"/>
    <w:rsid w:val="51404C2B"/>
    <w:rsid w:val="51C80355"/>
    <w:rsid w:val="51D6733E"/>
    <w:rsid w:val="51F36142"/>
    <w:rsid w:val="51F85506"/>
    <w:rsid w:val="520E00F8"/>
    <w:rsid w:val="52C33D66"/>
    <w:rsid w:val="52C8137C"/>
    <w:rsid w:val="52ED2B91"/>
    <w:rsid w:val="53177C0E"/>
    <w:rsid w:val="53195734"/>
    <w:rsid w:val="534F73A8"/>
    <w:rsid w:val="53D77AC9"/>
    <w:rsid w:val="53E31D4D"/>
    <w:rsid w:val="53E977FC"/>
    <w:rsid w:val="54285C52"/>
    <w:rsid w:val="545C3B2A"/>
    <w:rsid w:val="547075D6"/>
    <w:rsid w:val="548C4935"/>
    <w:rsid w:val="54AB2D04"/>
    <w:rsid w:val="54AE00FE"/>
    <w:rsid w:val="550A7A2A"/>
    <w:rsid w:val="5516017D"/>
    <w:rsid w:val="556709BF"/>
    <w:rsid w:val="557650C0"/>
    <w:rsid w:val="55A27C63"/>
    <w:rsid w:val="55AA4D69"/>
    <w:rsid w:val="55AE21B4"/>
    <w:rsid w:val="55C854D7"/>
    <w:rsid w:val="55D32512"/>
    <w:rsid w:val="55D87B28"/>
    <w:rsid w:val="55D90352"/>
    <w:rsid w:val="55DB3175"/>
    <w:rsid w:val="561D19DF"/>
    <w:rsid w:val="561E78CA"/>
    <w:rsid w:val="5621502B"/>
    <w:rsid w:val="562468CA"/>
    <w:rsid w:val="567535C9"/>
    <w:rsid w:val="5684380C"/>
    <w:rsid w:val="568D446F"/>
    <w:rsid w:val="56932E5D"/>
    <w:rsid w:val="569C6DA8"/>
    <w:rsid w:val="56B7773E"/>
    <w:rsid w:val="570606C5"/>
    <w:rsid w:val="5708338B"/>
    <w:rsid w:val="573F2787"/>
    <w:rsid w:val="574F3E1A"/>
    <w:rsid w:val="575136EE"/>
    <w:rsid w:val="57601655"/>
    <w:rsid w:val="577F7419"/>
    <w:rsid w:val="57A5206E"/>
    <w:rsid w:val="57A852D8"/>
    <w:rsid w:val="57A924FC"/>
    <w:rsid w:val="58112E2D"/>
    <w:rsid w:val="58A65CBC"/>
    <w:rsid w:val="58D26AB1"/>
    <w:rsid w:val="58D5034F"/>
    <w:rsid w:val="59352B9C"/>
    <w:rsid w:val="59374B66"/>
    <w:rsid w:val="596A0A97"/>
    <w:rsid w:val="59913E42"/>
    <w:rsid w:val="59B368E2"/>
    <w:rsid w:val="59B47F65"/>
    <w:rsid w:val="59E34F77"/>
    <w:rsid w:val="5A785436"/>
    <w:rsid w:val="5A821E11"/>
    <w:rsid w:val="5A9569B1"/>
    <w:rsid w:val="5ABF3065"/>
    <w:rsid w:val="5AE96334"/>
    <w:rsid w:val="5B3A093D"/>
    <w:rsid w:val="5B7976B8"/>
    <w:rsid w:val="5B865931"/>
    <w:rsid w:val="5B9C6F02"/>
    <w:rsid w:val="5BB16E51"/>
    <w:rsid w:val="5BB73D3C"/>
    <w:rsid w:val="5BE320EB"/>
    <w:rsid w:val="5C2018E1"/>
    <w:rsid w:val="5C2C0286"/>
    <w:rsid w:val="5C466736"/>
    <w:rsid w:val="5C4F0418"/>
    <w:rsid w:val="5C5E1AB1"/>
    <w:rsid w:val="5C7B2A28"/>
    <w:rsid w:val="5C7D31D8"/>
    <w:rsid w:val="5C935B92"/>
    <w:rsid w:val="5CC1250B"/>
    <w:rsid w:val="5CC76201"/>
    <w:rsid w:val="5CD7160F"/>
    <w:rsid w:val="5CE60D7D"/>
    <w:rsid w:val="5D1D4073"/>
    <w:rsid w:val="5D221689"/>
    <w:rsid w:val="5D23261B"/>
    <w:rsid w:val="5D3E4715"/>
    <w:rsid w:val="5D437F7D"/>
    <w:rsid w:val="5D6D4FFA"/>
    <w:rsid w:val="5DAB167E"/>
    <w:rsid w:val="5DAB5B22"/>
    <w:rsid w:val="5DAD189A"/>
    <w:rsid w:val="5DE639DC"/>
    <w:rsid w:val="5E08087F"/>
    <w:rsid w:val="5E1B2CA8"/>
    <w:rsid w:val="5E1E00A2"/>
    <w:rsid w:val="5E40706E"/>
    <w:rsid w:val="5E8B1BDC"/>
    <w:rsid w:val="5ECA1FD8"/>
    <w:rsid w:val="5ECB647C"/>
    <w:rsid w:val="5F3508D5"/>
    <w:rsid w:val="5F861E6A"/>
    <w:rsid w:val="5FB46F10"/>
    <w:rsid w:val="5FF4730D"/>
    <w:rsid w:val="600A6B30"/>
    <w:rsid w:val="606721D5"/>
    <w:rsid w:val="60870181"/>
    <w:rsid w:val="609B1E7E"/>
    <w:rsid w:val="60B1784D"/>
    <w:rsid w:val="60B66CB8"/>
    <w:rsid w:val="60C74A21"/>
    <w:rsid w:val="60CC2038"/>
    <w:rsid w:val="60D43282"/>
    <w:rsid w:val="60EA6478"/>
    <w:rsid w:val="611539DF"/>
    <w:rsid w:val="6138147B"/>
    <w:rsid w:val="615C785F"/>
    <w:rsid w:val="6167735B"/>
    <w:rsid w:val="61812E22"/>
    <w:rsid w:val="61860438"/>
    <w:rsid w:val="61AC1308"/>
    <w:rsid w:val="625E13B5"/>
    <w:rsid w:val="62605F53"/>
    <w:rsid w:val="627604AD"/>
    <w:rsid w:val="629638D1"/>
    <w:rsid w:val="62D653F0"/>
    <w:rsid w:val="62F835B8"/>
    <w:rsid w:val="639257BA"/>
    <w:rsid w:val="639A0A27"/>
    <w:rsid w:val="63B374DF"/>
    <w:rsid w:val="63C10CFB"/>
    <w:rsid w:val="63DA0F0F"/>
    <w:rsid w:val="63E37DC4"/>
    <w:rsid w:val="63FF0976"/>
    <w:rsid w:val="640F0BB9"/>
    <w:rsid w:val="641461CF"/>
    <w:rsid w:val="64427CDA"/>
    <w:rsid w:val="646A2293"/>
    <w:rsid w:val="647A1DAB"/>
    <w:rsid w:val="64CA0F84"/>
    <w:rsid w:val="65167D25"/>
    <w:rsid w:val="65282279"/>
    <w:rsid w:val="653F727C"/>
    <w:rsid w:val="655820EC"/>
    <w:rsid w:val="655D5954"/>
    <w:rsid w:val="656B0071"/>
    <w:rsid w:val="65F75DA9"/>
    <w:rsid w:val="660D6AFB"/>
    <w:rsid w:val="662E109F"/>
    <w:rsid w:val="667070C1"/>
    <w:rsid w:val="66A15D14"/>
    <w:rsid w:val="66F10449"/>
    <w:rsid w:val="674072DB"/>
    <w:rsid w:val="679D028A"/>
    <w:rsid w:val="6833299C"/>
    <w:rsid w:val="683D76DE"/>
    <w:rsid w:val="689229B8"/>
    <w:rsid w:val="68C1444C"/>
    <w:rsid w:val="68D51CA5"/>
    <w:rsid w:val="6950092F"/>
    <w:rsid w:val="69506114"/>
    <w:rsid w:val="69894F6A"/>
    <w:rsid w:val="6A136F29"/>
    <w:rsid w:val="6A184540"/>
    <w:rsid w:val="6A1B0891"/>
    <w:rsid w:val="6A3F1ACC"/>
    <w:rsid w:val="6A425119"/>
    <w:rsid w:val="6A5F216E"/>
    <w:rsid w:val="6A9A6D03"/>
    <w:rsid w:val="6AA87672"/>
    <w:rsid w:val="6B254F12"/>
    <w:rsid w:val="6B272C8C"/>
    <w:rsid w:val="6B4F3F91"/>
    <w:rsid w:val="6B7C1223"/>
    <w:rsid w:val="6B8F7F8A"/>
    <w:rsid w:val="6BA87834"/>
    <w:rsid w:val="6BB107A8"/>
    <w:rsid w:val="6BF32B6E"/>
    <w:rsid w:val="6C300DB3"/>
    <w:rsid w:val="6C316D02"/>
    <w:rsid w:val="6C397254"/>
    <w:rsid w:val="6C3F7B62"/>
    <w:rsid w:val="6C5630FD"/>
    <w:rsid w:val="6C5E57EB"/>
    <w:rsid w:val="6CC60283"/>
    <w:rsid w:val="6D062D75"/>
    <w:rsid w:val="6D0D491E"/>
    <w:rsid w:val="6D254FA9"/>
    <w:rsid w:val="6D7B106D"/>
    <w:rsid w:val="6DA265FA"/>
    <w:rsid w:val="6DCF4F15"/>
    <w:rsid w:val="6DEF7365"/>
    <w:rsid w:val="6E5A5287"/>
    <w:rsid w:val="6E62679B"/>
    <w:rsid w:val="6E70494A"/>
    <w:rsid w:val="6E91666F"/>
    <w:rsid w:val="6EB10D9D"/>
    <w:rsid w:val="6EB81C75"/>
    <w:rsid w:val="6EE60A8A"/>
    <w:rsid w:val="6F3D47FA"/>
    <w:rsid w:val="6F4B1440"/>
    <w:rsid w:val="6F4F4560"/>
    <w:rsid w:val="6F675D4D"/>
    <w:rsid w:val="6FA04DBB"/>
    <w:rsid w:val="6FAF14A2"/>
    <w:rsid w:val="6FD64C81"/>
    <w:rsid w:val="6FD902CD"/>
    <w:rsid w:val="6FDB5DF3"/>
    <w:rsid w:val="6FFD4D9E"/>
    <w:rsid w:val="70225F26"/>
    <w:rsid w:val="7055204A"/>
    <w:rsid w:val="705D4A5A"/>
    <w:rsid w:val="706109EE"/>
    <w:rsid w:val="706E4EB9"/>
    <w:rsid w:val="70D54F38"/>
    <w:rsid w:val="70D56CE6"/>
    <w:rsid w:val="70ED4030"/>
    <w:rsid w:val="71092E34"/>
    <w:rsid w:val="7128150C"/>
    <w:rsid w:val="713D663A"/>
    <w:rsid w:val="715E6CDC"/>
    <w:rsid w:val="718D3A1F"/>
    <w:rsid w:val="71CD5C10"/>
    <w:rsid w:val="71FB452B"/>
    <w:rsid w:val="722577FA"/>
    <w:rsid w:val="723914F7"/>
    <w:rsid w:val="726245AA"/>
    <w:rsid w:val="726A16B0"/>
    <w:rsid w:val="729624A5"/>
    <w:rsid w:val="729E218A"/>
    <w:rsid w:val="72B56DCF"/>
    <w:rsid w:val="72C47013"/>
    <w:rsid w:val="72DF5BFA"/>
    <w:rsid w:val="730D6C0C"/>
    <w:rsid w:val="731A4E85"/>
    <w:rsid w:val="73B54BAD"/>
    <w:rsid w:val="74015CD1"/>
    <w:rsid w:val="74257F85"/>
    <w:rsid w:val="742C1313"/>
    <w:rsid w:val="744321BE"/>
    <w:rsid w:val="74510D7A"/>
    <w:rsid w:val="74572BB7"/>
    <w:rsid w:val="74D60C4B"/>
    <w:rsid w:val="75041948"/>
    <w:rsid w:val="75293409"/>
    <w:rsid w:val="7535244A"/>
    <w:rsid w:val="75693EA1"/>
    <w:rsid w:val="75976C60"/>
    <w:rsid w:val="761158B3"/>
    <w:rsid w:val="76216828"/>
    <w:rsid w:val="762C0F93"/>
    <w:rsid w:val="76366479"/>
    <w:rsid w:val="763E70DC"/>
    <w:rsid w:val="764D731F"/>
    <w:rsid w:val="76530DD9"/>
    <w:rsid w:val="76674F2A"/>
    <w:rsid w:val="76DA5057"/>
    <w:rsid w:val="76E77774"/>
    <w:rsid w:val="76EF03D6"/>
    <w:rsid w:val="77073972"/>
    <w:rsid w:val="772938E8"/>
    <w:rsid w:val="772B4AF6"/>
    <w:rsid w:val="77C10DF7"/>
    <w:rsid w:val="77C66058"/>
    <w:rsid w:val="77ED0DBA"/>
    <w:rsid w:val="77F2017E"/>
    <w:rsid w:val="78105060"/>
    <w:rsid w:val="782E6D37"/>
    <w:rsid w:val="78340796"/>
    <w:rsid w:val="78532829"/>
    <w:rsid w:val="790243F1"/>
    <w:rsid w:val="790463BB"/>
    <w:rsid w:val="792A1EBF"/>
    <w:rsid w:val="796A38C5"/>
    <w:rsid w:val="799A0ACD"/>
    <w:rsid w:val="79BF0534"/>
    <w:rsid w:val="79C773E8"/>
    <w:rsid w:val="79E32474"/>
    <w:rsid w:val="7A2465E9"/>
    <w:rsid w:val="7A480529"/>
    <w:rsid w:val="7A5C5D83"/>
    <w:rsid w:val="7AA65250"/>
    <w:rsid w:val="7AAC3DA0"/>
    <w:rsid w:val="7ADA5291"/>
    <w:rsid w:val="7AE00762"/>
    <w:rsid w:val="7B2014A6"/>
    <w:rsid w:val="7B364826"/>
    <w:rsid w:val="7BB31795"/>
    <w:rsid w:val="7BE43814"/>
    <w:rsid w:val="7C1F52BA"/>
    <w:rsid w:val="7C3A0345"/>
    <w:rsid w:val="7C8E0CE7"/>
    <w:rsid w:val="7C907F65"/>
    <w:rsid w:val="7CB70793"/>
    <w:rsid w:val="7D2A660C"/>
    <w:rsid w:val="7D2E7EAA"/>
    <w:rsid w:val="7D32101D"/>
    <w:rsid w:val="7D3B25C7"/>
    <w:rsid w:val="7D3E3E65"/>
    <w:rsid w:val="7D7635FF"/>
    <w:rsid w:val="7D943A85"/>
    <w:rsid w:val="7DBA7990"/>
    <w:rsid w:val="7DE844FD"/>
    <w:rsid w:val="7DE91552"/>
    <w:rsid w:val="7E1075B0"/>
    <w:rsid w:val="7E1370A0"/>
    <w:rsid w:val="7E2E02DE"/>
    <w:rsid w:val="7E3F1C43"/>
    <w:rsid w:val="7E40364D"/>
    <w:rsid w:val="7E7A0ECD"/>
    <w:rsid w:val="7EEF5417"/>
    <w:rsid w:val="7EF46ED2"/>
    <w:rsid w:val="7F07085D"/>
    <w:rsid w:val="7F2E23E3"/>
    <w:rsid w:val="7F3B7298"/>
    <w:rsid w:val="7F7D6EC7"/>
    <w:rsid w:val="7FBD3767"/>
    <w:rsid w:val="7FDD0695"/>
    <w:rsid w:val="7FE24F7C"/>
    <w:rsid w:val="7FE347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autoRedefine/>
    <w:qFormat/>
    <w:uiPriority w:val="0"/>
    <w:pPr>
      <w:adjustRightInd w:val="0"/>
      <w:snapToGrid w:val="0"/>
      <w:ind w:firstLine="640"/>
    </w:pPr>
    <w:rPr>
      <w:rFonts w:cs="Times New Roman"/>
    </w:rPr>
  </w:style>
  <w:style w:type="paragraph" w:styleId="3">
    <w:name w:val="Body Text Indent"/>
    <w:basedOn w:val="1"/>
    <w:autoRedefine/>
    <w:qFormat/>
    <w:uiPriority w:val="0"/>
    <w:pPr>
      <w:spacing w:line="360" w:lineRule="auto"/>
      <w:ind w:firstLine="560" w:firstLineChars="200"/>
    </w:pPr>
    <w:rPr>
      <w:rFonts w:ascii="宋体" w:hAnsi="宋体"/>
      <w:sz w:val="28"/>
    </w:rPr>
  </w:style>
  <w:style w:type="paragraph" w:styleId="5">
    <w:name w:val="footer"/>
    <w:basedOn w:val="1"/>
    <w:autoRedefine/>
    <w:qFormat/>
    <w:uiPriority w:val="0"/>
    <w:pPr>
      <w:tabs>
        <w:tab w:val="center" w:pos="4153"/>
        <w:tab w:val="right" w:pos="8306"/>
      </w:tabs>
      <w:snapToGrid w:val="0"/>
      <w:jc w:val="left"/>
    </w:pPr>
    <w:rPr>
      <w:sz w:val="18"/>
      <w:szCs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9">
    <w:name w:val="Table Grid"/>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mphasis"/>
    <w:basedOn w:val="10"/>
    <w:autoRedefine/>
    <w:qFormat/>
    <w:uiPriority w:val="0"/>
    <w:rPr>
      <w:i/>
    </w:rPr>
  </w:style>
  <w:style w:type="character" w:styleId="12">
    <w:name w:val="Hyperlink"/>
    <w:basedOn w:val="10"/>
    <w:autoRedefine/>
    <w:qFormat/>
    <w:uiPriority w:val="0"/>
    <w:rPr>
      <w:color w:val="0000FF"/>
      <w:u w:val="single"/>
    </w:rPr>
  </w:style>
  <w:style w:type="paragraph" w:customStyle="1" w:styleId="13">
    <w:name w:val="列表段落1"/>
    <w:basedOn w:val="1"/>
    <w:autoRedefine/>
    <w:qFormat/>
    <w:uiPriority w:val="0"/>
    <w:pPr>
      <w:ind w:firstLine="420" w:firstLineChars="200"/>
    </w:pPr>
    <w:rPr>
      <w:szCs w:val="21"/>
    </w:rPr>
  </w:style>
  <w:style w:type="character" w:customStyle="1" w:styleId="14">
    <w:name w:val="font71"/>
    <w:basedOn w:val="10"/>
    <w:autoRedefine/>
    <w:qFormat/>
    <w:uiPriority w:val="0"/>
    <w:rPr>
      <w:rFonts w:hint="eastAsia" w:ascii="仿宋" w:hAnsi="仿宋" w:eastAsia="仿宋" w:cs="仿宋"/>
      <w:color w:val="000000"/>
      <w:sz w:val="20"/>
      <w:szCs w:val="20"/>
      <w:u w:val="none"/>
    </w:rPr>
  </w:style>
  <w:style w:type="paragraph" w:customStyle="1" w:styleId="15">
    <w:name w:val="Table Paragraph"/>
    <w:basedOn w:val="1"/>
    <w:autoRedefine/>
    <w:qFormat/>
    <w:uiPriority w:val="1"/>
    <w:rPr>
      <w:rFonts w:ascii="仿宋" w:hAnsi="仿宋" w:eastAsia="仿宋" w:cs="仿宋"/>
      <w:lang w:val="en-US" w:eastAsia="zh-CN" w:bidi="ar-SA"/>
    </w:rPr>
  </w:style>
  <w:style w:type="character" w:customStyle="1" w:styleId="16">
    <w:name w:val="font161"/>
    <w:basedOn w:val="10"/>
    <w:autoRedefine/>
    <w:qFormat/>
    <w:uiPriority w:val="0"/>
    <w:rPr>
      <w:rFonts w:hint="eastAsia" w:ascii="仿宋" w:hAnsi="仿宋" w:eastAsia="仿宋" w:cs="仿宋"/>
      <w:color w:val="000000"/>
      <w:sz w:val="20"/>
      <w:szCs w:val="20"/>
      <w:u w:val="none"/>
    </w:rPr>
  </w:style>
  <w:style w:type="character" w:customStyle="1" w:styleId="17">
    <w:name w:val="font11"/>
    <w:basedOn w:val="10"/>
    <w:autoRedefine/>
    <w:qFormat/>
    <w:uiPriority w:val="0"/>
    <w:rPr>
      <w:rFonts w:ascii="宋体" w:hAnsi="宋体" w:eastAsia="宋体" w:cs="宋体"/>
      <w:color w:val="000000"/>
      <w:sz w:val="20"/>
      <w:szCs w:val="20"/>
      <w:u w:val="none"/>
    </w:rPr>
  </w:style>
  <w:style w:type="character" w:customStyle="1" w:styleId="18">
    <w:name w:val="font01"/>
    <w:basedOn w:val="10"/>
    <w:autoRedefine/>
    <w:qFormat/>
    <w:uiPriority w:val="0"/>
    <w:rPr>
      <w:rFonts w:hint="eastAsia" w:ascii="宋体" w:hAnsi="宋体" w:eastAsia="宋体" w:cs="宋体"/>
      <w:color w:val="000000"/>
      <w:sz w:val="20"/>
      <w:szCs w:val="20"/>
      <w:u w:val="none"/>
    </w:rPr>
  </w:style>
  <w:style w:type="character" w:customStyle="1" w:styleId="19">
    <w:name w:val="font31"/>
    <w:basedOn w:val="10"/>
    <w:autoRedefine/>
    <w:qFormat/>
    <w:uiPriority w:val="0"/>
    <w:rPr>
      <w:rFonts w:hint="eastAsia" w:ascii="仿宋" w:hAnsi="仿宋" w:eastAsia="仿宋" w:cs="仿宋"/>
      <w:i/>
      <w:color w:val="000000"/>
      <w:sz w:val="32"/>
      <w:szCs w:val="32"/>
      <w:u w:val="none"/>
    </w:rPr>
  </w:style>
  <w:style w:type="character" w:customStyle="1" w:styleId="20">
    <w:name w:val="font81"/>
    <w:basedOn w:val="10"/>
    <w:autoRedefine/>
    <w:qFormat/>
    <w:uiPriority w:val="0"/>
    <w:rPr>
      <w:rFonts w:hint="default" w:ascii="仿宋_GB2312" w:eastAsia="仿宋_GB2312" w:cs="仿宋_GB2312"/>
      <w:color w:val="000000"/>
      <w:sz w:val="20"/>
      <w:szCs w:val="20"/>
      <w:u w:val="none"/>
    </w:rPr>
  </w:style>
  <w:style w:type="character" w:customStyle="1" w:styleId="21">
    <w:name w:val="font91"/>
    <w:basedOn w:val="10"/>
    <w:autoRedefine/>
    <w:qFormat/>
    <w:uiPriority w:val="0"/>
    <w:rPr>
      <w:rFonts w:hint="eastAsia" w:ascii="仿宋" w:hAnsi="仿宋" w:eastAsia="仿宋" w:cs="仿宋"/>
      <w:color w:val="000000"/>
      <w:sz w:val="20"/>
      <w:szCs w:val="20"/>
      <w:u w:val="none"/>
    </w:rPr>
  </w:style>
  <w:style w:type="character" w:customStyle="1" w:styleId="22">
    <w:name w:val="font121"/>
    <w:basedOn w:val="10"/>
    <w:autoRedefine/>
    <w:qFormat/>
    <w:uiPriority w:val="0"/>
    <w:rPr>
      <w:rFonts w:hint="eastAsia" w:ascii="仿宋" w:hAnsi="仿宋" w:eastAsia="仿宋" w:cs="仿宋"/>
      <w:i/>
      <w:color w:val="000000"/>
      <w:sz w:val="28"/>
      <w:szCs w:val="28"/>
      <w:u w:val="none"/>
    </w:rPr>
  </w:style>
  <w:style w:type="character" w:customStyle="1" w:styleId="23">
    <w:name w:val="font21"/>
    <w:basedOn w:val="10"/>
    <w:autoRedefine/>
    <w:qFormat/>
    <w:uiPriority w:val="0"/>
    <w:rPr>
      <w:rFonts w:ascii="Arial" w:hAnsi="Arial" w:cs="Arial"/>
      <w:color w:val="000000"/>
      <w:sz w:val="20"/>
      <w:szCs w:val="20"/>
      <w:u w:val="none"/>
    </w:rPr>
  </w:style>
  <w:style w:type="character" w:customStyle="1" w:styleId="24">
    <w:name w:val="font41"/>
    <w:basedOn w:val="10"/>
    <w:autoRedefine/>
    <w:qFormat/>
    <w:uiPriority w:val="0"/>
    <w:rPr>
      <w:rFonts w:hint="eastAsia" w:ascii="仿宋" w:hAnsi="仿宋" w:eastAsia="仿宋" w:cs="仿宋"/>
      <w:color w:val="000000"/>
      <w:sz w:val="24"/>
      <w:szCs w:val="24"/>
      <w:u w:val="none"/>
    </w:rPr>
  </w:style>
  <w:style w:type="paragraph" w:styleId="25">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2717</Words>
  <Characters>2763</Characters>
  <Lines>0</Lines>
  <Paragraphs>0</Paragraphs>
  <TotalTime>32</TotalTime>
  <ScaleCrop>false</ScaleCrop>
  <LinksUpToDate>false</LinksUpToDate>
  <CharactersWithSpaces>2853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2022-03-17T03:17:00Z</dcterms:created>
  <dc:creator>awaken the soul</dc:creator>
  <cp:lastModifiedBy>小赵</cp:lastModifiedBy>
  <cp:lastPrinted>2025-03-11T03:30:00Z</cp:lastPrinted>
  <dcterms:modified xsi:type="dcterms:W3CDTF">2025-03-13T02:07:00Z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0F7A44958730496CABCB0D865835288E</vt:lpwstr>
  </property>
  <property fmtid="{D5CDD505-2E9C-101B-9397-08002B2CF9AE}" pid="4" name="KSOTemplateDocerSaveRecord">
    <vt:lpwstr>eyJoZGlkIjoiNDA2ZjJlZmY1ZmU4MTMyYzk5NjdmMTJmNzJkOWNkM2IiLCJ1c2VySWQiOiI0NjAwNjUzMDAifQ==</vt:lpwstr>
  </property>
</Properties>
</file>