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F2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 w14:paraId="7C9A08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2024年度内蒙古自治区工程建设工法大赛获奖名单</w:t>
      </w:r>
      <w:bookmarkEnd w:id="0"/>
    </w:p>
    <w:p w14:paraId="5D88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2"/>
        <w:tblW w:w="5657" w:type="pct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410"/>
        <w:gridCol w:w="4170"/>
        <w:gridCol w:w="1167"/>
      </w:tblGrid>
      <w:tr w14:paraId="1081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主申报单位</w:t>
            </w:r>
          </w:p>
        </w:tc>
        <w:tc>
          <w:tcPr>
            <w:tcW w:w="21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工法名称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</w:tr>
      <w:tr w14:paraId="602E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E3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FE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7E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02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95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21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全砼外墙外窗企口斜向固定拉片凹槽一次成型防渗漏施工工法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4F8B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掺加短切碳纤维以降低混凝土基础的电阻值施工工法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139D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超深基坑止水支护结构施工工法</w:t>
            </w:r>
          </w:p>
        </w:tc>
        <w:tc>
          <w:tcPr>
            <w:tcW w:w="6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 w14:paraId="0400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大面积穿孔石膏饰面板接缝免压条、免纸带施工工法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C77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中铁三局集团有限公司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有砟铁路工务高效养护施工工法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952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自行式液压模板施工工法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BD0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赤峰天拓市政建设工程有限公司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新型市政破损柔性管道非开挖修复施工工法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41E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设备用房基于BIM平台AR技术的机电安装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7D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基于BIM技术的压力排污全过程模块化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41C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干挂石材幕墙内二次灌注聚氨酯硬泡体保温施工工法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F8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大跨度斜屋面桁架转换层石膏板吊顶施工工法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4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包头市水投工程建设有限公司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复杂地层下泥水平衡J-PCCP顶管施工工法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E1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内蒙古润得建设集团有限公司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基于翻转内衬法排水管道非开挖整体修复施工工法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D0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内蒙古中亿建筑有限公司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基于BIM填充墙精准埋设立管支架施工工法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37A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竖向洞口防护装置施工工法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BB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中环恒沣建设有限公司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岩石区域客士喷播施工工法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3A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基于BIM技术的消防水泵房模块化预制装配施工工法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57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约束端间钢筋机械连接施工工法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1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窗洞口抹灰后安装铝合金门窗施工工法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9E7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大角度仰斜式单龙骨石材幕墙施工工法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D0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大跨度柔性金属屋面施工工法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0A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超长弧形玻璃幕墙施工工法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B3F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内蒙古华亿建筑工程有限公司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聚苯乙烯成品女儿墙弧形泛水安装施工工法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B7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现浇空心楼盖板截面尺寸控制施工工法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02D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基于BIM技术的装配式石膏板吊顶安装施工工法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B87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基于BIM技术机电安装维修改造工程施工工法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DA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楼梯滴水线、挡水条施工工法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27B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隐式薄瓷板暗门施工工法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F0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CPS现制水性橡胶高分子复合防水卷材施工工法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53F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仿古建筑木饰面施工工法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07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包头市水投工程建设有限公司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砾砂地层条件下泥水平衡顶管下穿重载交通道路工法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7F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后浇带调节高度周转支撑装置施工工法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7E5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便捷稳固的梁底板加固工具施工工法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7B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赤峰恒诚建筑工程有限公司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现浇板电气预留盒便捷工具施工工法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805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市政排水管道机械顶管工作井排水下沉施工工法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317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赤峰鑫盛隆建筑工程有限责任公司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清水混凝土施工缝平缝施工工法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AB0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中环恒沣建设有限公司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基于高分子材料土体再生技术应用于管道沟槽回填施工工法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0E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非开挖拉管施工工法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427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赤峰慧津建筑工程有限公司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地下室挡土墙后浇带外侧预制板安装施工工法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12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赤峰宝昌建筑工程有限公司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预制免砌线隙式排水沟整体安装施工工法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4F0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敞开式三向联通系统污水管道快速迁改施工工法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6C3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赤峰翼阳建设工程有限公司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卫生间沐浴室流水槽施工工法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3D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赤峰宏基建筑（集团）有限公司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后浇带免剔凿防水一体鱼鳞网片施工工法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43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内蒙古红山建设（集团）有限公司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装配式建筑钢结构楼梯施工工法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9D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基于BIM技术的隔震支座体系安装施工工法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487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基于BIM技术的外墙软瓷复合一体板施工工法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662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2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灌注桩超长空桩可拆除吊筋施工工法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D0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F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2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体育场灯光安装施工工法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3A166E4D">
      <w:pPr>
        <w:tabs>
          <w:tab w:val="left" w:pos="3186"/>
        </w:tabs>
        <w:bidi w:val="0"/>
        <w:jc w:val="left"/>
        <w:rPr>
          <w:rFonts w:ascii="Calibri" w:hAnsi="Calibri" w:eastAsia="宋体" w:cs="Times New Roman"/>
          <w:lang w:val="en-US" w:eastAsia="zh-CN"/>
        </w:rPr>
      </w:pPr>
    </w:p>
    <w:p w14:paraId="530A165B">
      <w:pPr>
        <w:shd w:val="clear" w:color="auto" w:fill="auto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 w14:paraId="0116AEDC"/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1BF5">
    <w:pPr>
      <w:widowControl w:val="0"/>
      <w:tabs>
        <w:tab w:val="left" w:pos="906"/>
        <w:tab w:val="right" w:pos="8306"/>
      </w:tabs>
      <w:snapToGrid w:val="0"/>
      <w:jc w:val="left"/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BC5F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EBC5F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45C0F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  <w:p w14:paraId="570A5372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2C2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1F2C2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D59FB"/>
    <w:rsid w:val="3A9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2024-12-18T08:39:00Z</dcterms:created>
  <dc:creator>高鹏程（协会）</dc:creator>
  <cp:lastModifiedBy>高鹏程（协会）</cp:lastModifiedBy>
  <dcterms:modified xsi:type="dcterms:W3CDTF">2024-12-18T08:40:09Z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05447574683148B491F997A0F74F65B5_11</vt:lpwstr>
  </property>
</Properties>
</file>