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内建协〔2024〕67号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关于采集2022-2023年度内蒙古自治区建筑业企业AAA级信用企业信用信息的通知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各盟市建筑业协会、有关单位：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内蒙古自治区建筑业企业信用评价管理办法》《内蒙古自治区建筑业协会AAA级信用企业动态管理办法（试行）》的有关要求，为了及时掌握信用企业在评价有效期内的信用信息变动情况，内蒙古自治区建筑业协会将开展2022-2023年度自治区建筑业企业AAA级信用企业信用信息采集工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一、网上申报时间为3月21日至4月11日，按照不同企业类别上传不同文件资料，逾期不再受理。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二、各推荐单位负责本地区申报资料的线上初审，将证书原件邮寄至内蒙古自治区建筑业协会，初审推荐时间为3月26日至4月16日。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三、通过浏览器输入网址（http://www.nmgjzyxh.com），在“企业创优”栏目中根据流程进行申报（附件2）。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人：吴少博 叶海燕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联系地址：呼和浩特市新城区丝绸之路大道兴泰商务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     站：http://www.nmgjzyxh.com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    箱：nmjxhyfw@163.com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附件：1.《内蒙古自治区建筑业企业AAA级信用企业名</w:t>
      </w:r>
    </w:p>
    <w:p>
      <w:pPr>
        <w:bidi w:val="0"/>
        <w:ind w:left="2238" w:leftChars="304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单》</w:t>
      </w:r>
    </w:p>
    <w:p>
      <w:pPr>
        <w:numPr>
          <w:ilvl w:val="0"/>
          <w:numId w:val="1"/>
        </w:numPr>
        <w:bidi w:val="0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网上申报指南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2024年3月21日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内蒙古自治区建筑业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AAA级信用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企业名单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（排名不分先后）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施工企业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呼和浩特市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内蒙古志信建筑工程有限公司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内蒙古盛弘建设工程有限公司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内蒙古融达建设集团有限公司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内蒙古丰华（集团）建筑安装有限公司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内蒙古泰利工程建设有限公司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内蒙古环蒙建筑工程有限公司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内蒙古宇洪建筑工程有限公司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内蒙古筑泰建设有限公司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内蒙古瑞辰建筑工程有限公司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内蒙古瑞锦建设有限公司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内蒙古驰通建设工程有限公司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内蒙古再生园林建设集团有限公司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内蒙古通旺玮建筑有限公司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内蒙古华墅建筑工程有限公司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内蒙古巨华集团大华建筑安装有限公司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内蒙古城建工程股份有限公司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内蒙古建设集团股份有限公司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内蒙古嘉信建设集团有限公司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内蒙古宏桥建设集团有限公司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内蒙古兴泰科技装饰集团有限公司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内蒙古科达铝业装饰工程有限公司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内蒙古第三建筑工程有限公司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内蒙古联友建设工程集团有限公司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内蒙古华禹生态建设有限公司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内蒙古品睿建设有限公司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内蒙古碧轩装饰工程有限责任公司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内蒙古青藤建设有限公司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内蒙古卓昱建筑科技有限公司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内蒙古天亚建筑安装工程有限公司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内蒙古远东建设工程有限公司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内蒙古友鹏实业集团有限公司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内蒙古新宏铭建设有限公司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内蒙古旺鼎建筑工程有限公司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金誉建设集团有限公司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呼和浩特市建筑工程有限责任公司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内蒙古广建建筑工程有限公司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内蒙古瑞鼎建设工程管理有限公司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呼和浩特市政公路工程有限责任公司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内蒙古路兴电子技术有限公司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内蒙古领硕建设工程有限公司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内蒙古江泽建设工程有限公司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内蒙古嘉丰建筑工程有限公司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内蒙古韶泰建设工程有限公司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内蒙古正鸿建设有限公司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内蒙古中帆建筑安装有限责任公司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内蒙古浩禹建筑有限责任公司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内蒙古攸宁建设工程有限公司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巨臣建设股份有限公司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内蒙古珏城建筑工程有限公司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中昱诚达建筑装饰有限公司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内蒙古广泰路桥环境实业有限公司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包钢勘察测绘研究院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包头市公路工程股份有限公司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凯建建筑安装工程有限公司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内蒙古新开元建设有限公司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包头城建集团股份有限公司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内蒙古恒久钢构（集团）有限公司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中岳振兴有限公司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内蒙古广厦建安工程有限责任公司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中冶西北工程技术有限公司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内蒙古包头兴业集团股份有限公司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内蒙古世辰建工（集团）有限责任公司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包头市第四建筑有限责任公司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兴安盟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内蒙古祥海建筑工程有限公司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内蒙古绰勒水利水电有限责任公司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通辽市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通辽市汇锋建筑工程有限责任公司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内蒙古盛世领航建设工程有限公司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赤峰汇成建筑工程有限公司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赤峰恒诚建筑工程有限公司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赤峰天达建筑有限公司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内蒙古中森建设有限公司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赤峰诚联市政工程有限责任公司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内蒙古禹剑建设工程有限责任公司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内蒙古华业园林建筑工程有限公司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赤峰鼎鑫建筑有限责任公司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赤峰鑫路市政工程有限公司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赤峰中辰建设有限公司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赤峰岳亿建筑工程有限公司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内蒙古聚信通建设工程有限公司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内蒙古卓泰水利水电工程有限公司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内蒙古竣安德建设工程有限公司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赤峰鼎立建筑工程有限公司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内蒙古上恒建筑工程有限公司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赤峰富龙市政公用工程有限责任公司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内蒙古红山建设（集团）有限公司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赤峰翼通电力工程有限责任公司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内蒙古亮典建设工程有限公司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兴亿建设集团有限公司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内蒙古众鼎建设工程有限公司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赤峰乾元建筑工程有限公司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赤峰兴宝建筑有限公司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赤峰市宝丽建筑工程有限公司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赤峰富恒建筑工程有限责任公司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赤峰东云建筑工程有限公司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内蒙古鑫瑞泰建设工程有限公司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赤峰慧津建筑工程有限公司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内蒙古盛安建设（集团）有限公司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赤峰宏基建筑（集团）有限公司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赤峰润泰建设工程有限公司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敖汉旗教育建筑工程有限责任公司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赤峰永成建设集团有限公司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中环恒沣建设有限公司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赤峰天拓市政建设工程有限公司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赤峰鑫盛隆建筑工程有限责任公司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内蒙古润得建设集团有限公司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赤峰添柱建筑工程有限公司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赤峰鹏安市政工程有限公司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赤峰路达市政工程有限责任公司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赤峰市正一建设工程有限公司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赤峰兴业建筑有限公司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赤峰市金川市政建设工程有限公司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内蒙古东昊建设集团有限公司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中城海创建设有限公司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内蒙古顺宝水利水电工程有限责任公司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赤峰宝昌建筑工程有限公司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内蒙古沐阳园林景观有限公司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赤峰宏元翔建筑工程有限公司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内蒙古平源建工集团有限公司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内蒙古辰宇建筑工程有限公司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内蒙古维泰建设有限责任公司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内蒙古腾灏建设工程有限公司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内蒙古正天建设工程有限公司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内蒙古泰亨建筑装饰工程有限公司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赤峰巨源建筑有限责任公司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内蒙古华塑节水灌溉科技有限公司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内蒙古龙泽节水灌溉科技有限公司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内蒙古俊达建设工程有限公司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赤峰龙城建筑有限责任公司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内蒙古邦诺建设工程有限公司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内蒙古安泊建设工程有限公司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赤峰鑫兴安路桥有限公司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赤峰天元建设工程有限公司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赤峰金宇建筑工程有限责任公司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内蒙古晟焱建设集团有限责任公司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赤峰星泽电力设备安装工程有限公司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乌兰察布市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内蒙古荣威建筑有限责任公司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内蒙古乌兰察布市第二建筑安装工程有限责任公司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内蒙古中云盛源科技发展集团有限公司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内蒙古合丰建设有限公司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内蒙古方恒建设工程有限公司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锡林郭勒盟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锡林郭勒盟建业建筑安装有限责任公司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内蒙古信义恒建筑工程有限公司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内蒙古禹力市政工程有限公司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内蒙古中景路桥有限公司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鄂尔多斯市浩源水务有限责任公司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兴泰建设集团有限公司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内蒙古电子科技有限责任公司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伊金霍洛旗宜佳建筑安装工程有限责任公司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内蒙古金鑫泰钢结构有限责任公司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内蒙古同力建筑工程有限公司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鄂尔多斯市金熙建筑装饰工程有限责任公司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内蒙古新明阳建设有限公司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巴彦淖尔市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巴彦淖尔市奥隆工程建设有限公司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内蒙古经纬建设集团有限公司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内蒙古瑞森工程建设有限公司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内蒙古河源水利水电工程建设有限责任公司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内蒙古新禹水利水电工程建设有限公司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内蒙古兴君建设工程有限公司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乌海市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内蒙古蒙西建设集团有限公司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内蒙古银鹰建筑安装有限责任公司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内蒙古神华建筑安装有限责任公司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工北建设有限公司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阿拉善盟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阿左旗新凌市政公用工程有限责任公司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内蒙古恒正建设有限责任公司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二、监理企业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呼和浩特市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内蒙古金长城工程项目管理有限公司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内蒙古华远建设项目管理有限公司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内蒙古嘉和建设项目管理有限责任公司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包头市鑫港工程监理有限责任公司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内蒙古弘誉建设项目咨询管理有限责任公司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内蒙古明申建设项目管理有限公司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内蒙古科大工程项目管理有限责任公司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内蒙古天虹建设监理有限责任公司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内蒙古金鹏建设监理有限公司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内蒙古华鸿项目管理有限公司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内蒙古天宝项目管理有限公司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造价咨询企业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内蒙古天元工程项目管理有限公司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内蒙古盖仑工程项目管理有限公司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2：</w:t>
      </w:r>
    </w:p>
    <w:p>
      <w:pPr>
        <w:keepNext/>
        <w:keepLines/>
        <w:spacing w:before="260" w:after="260" w:line="413" w:lineRule="auto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申报指南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通过浏览器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输入网址（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http://www.nmgjzyxh.com/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在“企业创优”栏目中选择活动</w:t>
      </w:r>
      <w:r>
        <w:rPr>
          <w:rFonts w:hint="eastAsia" w:ascii="仿宋" w:hAnsi="仿宋" w:eastAsia="仿宋" w:cs="仿宋"/>
          <w:sz w:val="32"/>
          <w:szCs w:val="32"/>
        </w:rPr>
        <w:t>点击“报名”进入申报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widowControl/>
        <w:spacing w:after="210"/>
        <w:ind w:left="0" w:leftChars="-95" w:hanging="199" w:hangingChars="95"/>
        <w:jc w:val="left"/>
      </w:pPr>
      <w:r>
        <w:drawing>
          <wp:inline distT="0" distB="0" distL="114300" distR="114300">
            <wp:extent cx="5898515" cy="1397635"/>
            <wp:effectExtent l="0" t="0" r="14605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-1" w:leftChars="-95" w:hanging="198" w:hangingChars="71"/>
        <w:rPr>
          <w:rFonts w:hint="eastAsia"/>
        </w:rPr>
      </w:pPr>
      <w:r>
        <w:drawing>
          <wp:inline distT="0" distB="0" distL="114300" distR="114300">
            <wp:extent cx="5886450" cy="1751330"/>
            <wp:effectExtent l="0" t="0" r="11430" b="12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二、根据提示输入会员管理系统账号密码进行登录，需要注册账号的根据提示完成注册（会员服务部联系方式：0471-6915199）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tabs>
          <w:tab w:val="left" w:pos="540"/>
          <w:tab w:val="left" w:pos="900"/>
        </w:tabs>
        <w:ind w:left="0" w:leftChars="0" w:firstLine="2100" w:firstLineChars="1000"/>
        <w:jc w:val="left"/>
        <w:rPr>
          <w:rFonts w:hint="eastAsia"/>
        </w:rPr>
      </w:pPr>
      <w:r>
        <w:drawing>
          <wp:inline distT="0" distB="0" distL="114300" distR="114300">
            <wp:extent cx="3631565" cy="1398905"/>
            <wp:effectExtent l="0" t="0" r="1079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三、登录后选择企业身份，点击下一步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tabs>
          <w:tab w:val="left" w:pos="540"/>
          <w:tab w:val="left" w:pos="900"/>
        </w:tabs>
        <w:ind w:left="0" w:leftChars="0" w:firstLine="1058" w:firstLineChars="5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114300" distR="114300">
            <wp:extent cx="5079365" cy="3006725"/>
            <wp:effectExtent l="0" t="0" r="10795" b="1079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0"/>
          <w:tab w:val="left" w:pos="900"/>
        </w:tabs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四、进入报名页面，填写相关信息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点击提交进入下一步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ind w:left="0" w:leftChars="0" w:firstLine="1058" w:firstLineChars="504"/>
        <w:rPr>
          <w:rFonts w:ascii="仿宋" w:hAnsi="仿宋" w:eastAsia="仿宋" w:cs="仿宋"/>
          <w:color w:val="000000"/>
          <w:sz w:val="32"/>
          <w:szCs w:val="32"/>
        </w:rPr>
      </w:pPr>
      <w:r>
        <w:drawing>
          <wp:inline distT="0" distB="0" distL="114300" distR="114300">
            <wp:extent cx="4774565" cy="2854960"/>
            <wp:effectExtent l="0" t="0" r="10795" b="1016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0"/>
          <w:tab w:val="left" w:pos="900"/>
        </w:tabs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五、根据实际申报情况填写需申报证书的信息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pStyle w:val="2"/>
        <w:ind w:left="0" w:leftChars="0" w:firstLine="1058" w:firstLineChars="378"/>
        <w:rPr>
          <w:rFonts w:hint="eastAsia"/>
        </w:rPr>
      </w:pPr>
      <w:r>
        <w:drawing>
          <wp:inline distT="0" distB="0" distL="114300" distR="114300">
            <wp:extent cx="4235450" cy="1433195"/>
            <wp:effectExtent l="0" t="0" r="1270" b="1460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4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按照申报企业类别，选择表单填写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并按照表单要求上传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附件后点击下一步；</w:t>
      </w:r>
    </w:p>
    <w:p>
      <w:pPr>
        <w:ind w:left="0" w:leftChars="0" w:firstLine="1058" w:firstLineChars="504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828540" cy="3488690"/>
            <wp:effectExtent l="0" t="0" r="2540" b="127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eastAsia="宋体" w:cs="宋体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企业所属工商注册地</w:t>
      </w:r>
      <w:r>
        <w:rPr>
          <w:rFonts w:hint="eastAsia" w:ascii="仿宋" w:hAnsi="仿宋" w:eastAsia="仿宋" w:cs="仿宋"/>
          <w:sz w:val="32"/>
          <w:szCs w:val="32"/>
        </w:rPr>
        <w:t>推荐盟市进行初审（外进企业选择请以实际推荐盟市为准）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0" w:leftChars="0" w:firstLine="1058" w:firstLineChars="504"/>
        <w:rPr>
          <w:rFonts w:hint="eastAsia"/>
        </w:rPr>
      </w:pPr>
      <w:r>
        <w:drawing>
          <wp:inline distT="0" distB="0" distL="114300" distR="114300">
            <wp:extent cx="4316730" cy="2342515"/>
            <wp:effectExtent l="0" t="0" r="11430" b="444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确认提交后，可点击查看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</w:t>
      </w:r>
      <w:r>
        <w:rPr>
          <w:rFonts w:hint="eastAsia" w:ascii="仿宋" w:hAnsi="仿宋" w:eastAsia="仿宋" w:cs="仿宋"/>
          <w:sz w:val="32"/>
          <w:szCs w:val="32"/>
        </w:rPr>
        <w:t>报名的奖项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申报进度</w:t>
      </w:r>
      <w:r>
        <w:rPr>
          <w:rFonts w:hint="eastAsia" w:ascii="仿宋" w:hAnsi="仿宋" w:eastAsia="仿宋" w:cs="仿宋"/>
          <w:sz w:val="32"/>
          <w:szCs w:val="32"/>
        </w:rPr>
        <w:t>查看。</w:t>
      </w:r>
    </w:p>
    <w:p/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64633"/>
    <w:multiLevelType w:val="singleLevel"/>
    <w:tmpl w:val="C126463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AC2ED2"/>
    <w:multiLevelType w:val="multilevel"/>
    <w:tmpl w:val="3DAC2ED2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77F69C4"/>
    <w:multiLevelType w:val="singleLevel"/>
    <w:tmpl w:val="677F69C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CA37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firstLine="640"/>
    </w:pPr>
    <w:rPr>
      <w:rFonts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2024-03-25T02:23:21Z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FD4C57DB96794D18A8B58FB0A6D1BBE6_12</vt:lpwstr>
  </property>
</Properties>
</file>