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内建协〔2023〕207号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关于转发中国建筑业协会《关于采集2021、2022年度建筑业AAA级信用企业信用信息的通知》的通知</w:t>
      </w: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关于采集2021、2022年度建筑业AAA级信用企业信用信息的通知》（建协函〔2023〕95号）转发给你们，请2021、2022年度取得中国建筑业协会授予信用评价等级的企业于2023年11月27日前完成网上申报，并将《建筑业AAA级信用企业信息采集反馈表》加盖企业公章后，连同企业近三年（2021～2023年）会费发票（或转账记录）扫描件报送至我会，我会审核后统一上报至中建协。</w:t>
      </w:r>
    </w:p>
    <w:p>
      <w:pPr>
        <w:bidi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人：郭伟霞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"https://build.hangxintong.cn/xiehuiweb/232269773/files/ueditor/jsp/upload/file/20231115/1700042062911002649.pdf" \o "附件：中国建筑业协会《关于采集2021、2022年度建筑业AAA级信用企业信用信息的通知》.pdf"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附件：中国建筑业协会《关于采集2021、2022年度建筑业AAA级信用企业信用信息的通知》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2023年11月13日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8877300"/>
            <wp:effectExtent l="0" t="0" r="635" b="7620"/>
            <wp:docPr id="6" name="图片 6" descr="170010343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0103433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drawing>
          <wp:inline distT="0" distB="0" distL="114300" distR="114300">
            <wp:extent cx="5325745" cy="8831580"/>
            <wp:effectExtent l="0" t="0" r="8255" b="7620"/>
            <wp:docPr id="7" name="图片 7" descr="170010347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01034753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57E4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2023-11-16T03:06:19Z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9FF5074835364E578F5CE5D008DEE7EA_12</vt:lpwstr>
  </property>
</Properties>
</file>