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内建协函〔2023〕54号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关于转发《关于开展202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1-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2022年度中国混凝土行业高质量发展示范企业推介活动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的通知》的函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各盟市建筑业协会、会员单位：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度中国混凝土行业高质量发展示范企业推介活动是由《混凝土》杂志社和各省市混凝土协会共同组成评审委员会联合发起，旨在树立混凝土行业高质量发展的标杆企业形象，宣传推介混凝土行业高质量发展理念，引导企业完善质量体系、加快科技进步、推进节能减排、打造企业品牌，推动新时代我国混凝土行业的高质量发展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现将《关于开展 2021~2022 年度中国混凝土行业高质量发展示范企业推介活动的通知》转发给你们，请各会员单位根据要求自愿申报，具体内容详见附件。请各盟市建筑业协会或混凝土分会依照相关考评细则，组织专家进行实地严格考核，并在实地考核基础上按照相关材料要求认真组织推介活动，并将申报材料于2023年7月28日前报至我会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人：王巨焕  13804748345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             李   勇  18547112666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联系地址：呼和浩特市新城区丝绸之路大道</w:t>
      </w:r>
    </w:p>
    <w:p>
      <w:pPr>
        <w:bidi w:val="0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兴泰商务广场T4号10层    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  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编：010020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  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instrText xml:space="preserve"> HYPERLINK "mailto:190130600@qq.com"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190130600@qq.com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fldChar w:fldCharType="end"/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网   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instrText xml:space="preserve"> HYPERLINK "http://www.nmjx.org/"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www.nmjx.org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fldChar w:fldCharType="end"/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</w:pP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664970" cy="1664970"/>
            <wp:effectExtent l="0" t="0" r="11430" b="11430"/>
            <wp:docPr id="7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微信公众号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ind w:left="1598" w:leftChars="304" w:hanging="960" w:hangingChars="3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instrText xml:space="preserve"> HYPERLINK "https://build.hangxintong.cn/xiehuiweb/232269773/files/ueditor/jsp/upload/file/20230714/1689319564109013975.zip" \o "附件：关于开展 2021~2022 年度中国混凝土行业高质量发展示范企业推介活动的通知.zip"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附件：关于开展2021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-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2022年度中国混凝土行业高质量发展示范企业推介活动的通知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fldChar w:fldCharType="end"/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    2023年7月12日</w:t>
      </w: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-103505</wp:posOffset>
                </wp:positionV>
                <wp:extent cx="883920" cy="731520"/>
                <wp:effectExtent l="4445" t="5080" r="10795" b="1016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23645" y="1039495"/>
                          <a:ext cx="88392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附件：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05pt;margin-top:-8.15pt;height:57.6pt;width:69.6pt;z-index:251661312;mso-width-relative:page;mso-height-relative:page;" fillcolor="#FFFFFF [3201]" filled="t" stroked="t" coordsize="21600,21600" o:gfxdata="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YP1SM&#10;1wAAAAkBAAAPAAAAAAAAAAEAIAAAACIAAABkcnMvZG93bnJldi54bWxQSwECFAAUAAAACACHTuJA&#10;lzCxh1sCAADFBAAADgAAAAAAAAABACAAAAAmAQAAZHJzL2Uyb0RvYy54bWxQSwUGAAAAAAYABgBZ&#10;AQAA8w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88280" cy="8778875"/>
            <wp:effectExtent l="0" t="0" r="0" b="14605"/>
            <wp:docPr id="8" name="图片 8" descr="1689561246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895612467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877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50180" cy="8739505"/>
            <wp:effectExtent l="0" t="0" r="7620" b="8255"/>
            <wp:docPr id="9" name="图片 9" descr="1689561297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895612978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873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311140" cy="8747125"/>
            <wp:effectExtent l="0" t="0" r="7620" b="635"/>
            <wp:docPr id="10" name="图片 10" descr="1689561341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895613412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1140" cy="874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drawing>
          <wp:inline distT="0" distB="0" distL="114300" distR="114300">
            <wp:extent cx="5280025" cy="8777605"/>
            <wp:effectExtent l="0" t="0" r="8255" b="635"/>
            <wp:docPr id="11" name="图片 11" descr="1689561389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8956138937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877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2021</w:t>
      </w:r>
      <w:r>
        <w:rPr>
          <w:rFonts w:hint="eastAsia" w:ascii="黑体" w:eastAsia="黑体"/>
          <w:sz w:val="32"/>
          <w:szCs w:val="32"/>
        </w:rPr>
        <w:t>～</w:t>
      </w:r>
      <w:r>
        <w:rPr>
          <w:rFonts w:hint="eastAsia" w:ascii="黑体" w:hAnsi="宋体" w:eastAsia="黑体"/>
          <w:sz w:val="32"/>
          <w:szCs w:val="32"/>
        </w:rPr>
        <w:t>2022年度中国混凝土行业高质量发展示范企业</w:t>
      </w:r>
    </w:p>
    <w:p>
      <w:pPr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申 报 表</w:t>
      </w:r>
    </w:p>
    <w:p>
      <w:pPr>
        <w:spacing w:line="140" w:lineRule="exact"/>
        <w:rPr>
          <w:rFonts w:hint="eastAsia"/>
        </w:rPr>
      </w:pPr>
    </w:p>
    <w:tbl>
      <w:tblPr>
        <w:tblStyle w:val="5"/>
        <w:tblW w:w="9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146"/>
        <w:gridCol w:w="1367"/>
        <w:gridCol w:w="1374"/>
        <w:gridCol w:w="894"/>
        <w:gridCol w:w="474"/>
        <w:gridCol w:w="1550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exact"/>
          <w:jc w:val="center"/>
        </w:trPr>
        <w:tc>
          <w:tcPr>
            <w:tcW w:w="934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企</w:t>
            </w:r>
          </w:p>
          <w:p>
            <w:pPr>
              <w:spacing w:line="52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业</w:t>
            </w:r>
          </w:p>
          <w:p>
            <w:pPr>
              <w:spacing w:line="52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基</w:t>
            </w:r>
          </w:p>
          <w:p>
            <w:pPr>
              <w:spacing w:line="52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本</w:t>
            </w:r>
          </w:p>
          <w:p>
            <w:pPr>
              <w:spacing w:line="52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信</w:t>
            </w:r>
          </w:p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息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 业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41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 业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934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企业性质</w:t>
            </w:r>
          </w:p>
        </w:tc>
        <w:tc>
          <w:tcPr>
            <w:tcW w:w="41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资质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3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  址</w:t>
            </w:r>
          </w:p>
        </w:tc>
        <w:tc>
          <w:tcPr>
            <w:tcW w:w="41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  编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934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联系人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 话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  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93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电子信箱</w:t>
            </w:r>
          </w:p>
        </w:tc>
        <w:tc>
          <w:tcPr>
            <w:tcW w:w="41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exact"/>
          <w:jc w:val="center"/>
        </w:trPr>
        <w:tc>
          <w:tcPr>
            <w:tcW w:w="93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重大工程</w:t>
            </w:r>
          </w:p>
        </w:tc>
        <w:tc>
          <w:tcPr>
            <w:tcW w:w="696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(可另附页)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  <w:jc w:val="center"/>
        </w:trPr>
        <w:tc>
          <w:tcPr>
            <w:tcW w:w="934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企业荣誉</w:t>
            </w:r>
          </w:p>
        </w:tc>
        <w:tc>
          <w:tcPr>
            <w:tcW w:w="696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(可另附页)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934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当地</w:t>
            </w:r>
          </w:p>
          <w:p>
            <w:pPr>
              <w:pStyle w:val="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协会</w:t>
            </w:r>
          </w:p>
          <w:p>
            <w:pPr>
              <w:pStyle w:val="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考核</w:t>
            </w:r>
          </w:p>
          <w:p>
            <w:pPr>
              <w:pStyle w:val="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结果</w:t>
            </w:r>
          </w:p>
        </w:tc>
        <w:tc>
          <w:tcPr>
            <w:tcW w:w="478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基本条件（应符合）</w:t>
            </w:r>
          </w:p>
        </w:tc>
        <w:tc>
          <w:tcPr>
            <w:tcW w:w="333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934" w:type="dxa"/>
            <w:vMerge w:val="continue"/>
            <w:noWrap w:val="0"/>
            <w:vAlign w:val="top"/>
          </w:tcPr>
          <w:p>
            <w:pPr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478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绿色生产</w:t>
            </w:r>
            <w:r>
              <w:rPr>
                <w:sz w:val="24"/>
              </w:rPr>
              <w:t>(满分100</w:t>
            </w:r>
            <w:r>
              <w:rPr>
                <w:rFonts w:hint="eastAsia"/>
                <w:sz w:val="24"/>
              </w:rPr>
              <w:t>分</w:t>
            </w:r>
            <w:r>
              <w:rPr>
                <w:sz w:val="24"/>
              </w:rPr>
              <w:t>)</w:t>
            </w:r>
          </w:p>
        </w:tc>
        <w:tc>
          <w:tcPr>
            <w:tcW w:w="333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934" w:type="dxa"/>
            <w:vMerge w:val="continue"/>
            <w:noWrap w:val="0"/>
            <w:vAlign w:val="top"/>
          </w:tcPr>
          <w:p>
            <w:pPr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478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技术、质量管理</w:t>
            </w:r>
            <w:r>
              <w:rPr>
                <w:sz w:val="24"/>
              </w:rPr>
              <w:t>(满分100</w:t>
            </w:r>
            <w:r>
              <w:rPr>
                <w:rFonts w:hint="eastAsia"/>
                <w:sz w:val="24"/>
              </w:rPr>
              <w:t>分</w:t>
            </w:r>
            <w:r>
              <w:rPr>
                <w:sz w:val="24"/>
              </w:rPr>
              <w:t>)</w:t>
            </w:r>
          </w:p>
        </w:tc>
        <w:tc>
          <w:tcPr>
            <w:tcW w:w="333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exact"/>
          <w:jc w:val="center"/>
        </w:trPr>
        <w:tc>
          <w:tcPr>
            <w:tcW w:w="934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478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企业文化、设备管理、环境保护</w:t>
            </w:r>
            <w:r>
              <w:rPr>
                <w:sz w:val="24"/>
              </w:rPr>
              <w:t>(满分100</w:t>
            </w:r>
            <w:r>
              <w:rPr>
                <w:rFonts w:hint="eastAsia"/>
                <w:sz w:val="24"/>
              </w:rPr>
              <w:t>分</w:t>
            </w:r>
            <w:r>
              <w:rPr>
                <w:sz w:val="24"/>
              </w:rPr>
              <w:t>)</w:t>
            </w:r>
          </w:p>
        </w:tc>
        <w:tc>
          <w:tcPr>
            <w:tcW w:w="333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0" w:hRule="atLeast"/>
          <w:jc w:val="center"/>
        </w:trPr>
        <w:tc>
          <w:tcPr>
            <w:tcW w:w="9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当地协会意见</w:t>
            </w:r>
          </w:p>
          <w:p>
            <w:pPr>
              <w:spacing w:line="520" w:lineRule="exact"/>
              <w:jc w:val="center"/>
              <w:rPr>
                <w:rFonts w:hint="eastAsia" w:ascii="黑体" w:hAnsi="宋体" w:eastAsia="黑体"/>
                <w:spacing w:val="-18"/>
                <w:sz w:val="24"/>
              </w:rPr>
            </w:pPr>
            <w:r>
              <w:rPr>
                <w:rFonts w:hint="eastAsia" w:ascii="黑体" w:hAnsi="宋体" w:eastAsia="黑体"/>
                <w:spacing w:val="-18"/>
                <w:sz w:val="24"/>
              </w:rPr>
              <w:t>（盖章）</w:t>
            </w:r>
          </w:p>
        </w:tc>
        <w:tc>
          <w:tcPr>
            <w:tcW w:w="811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rPr>
          <w:rFonts w:hint="eastAsia" w:ascii="黑体" w:eastAsia="黑体"/>
          <w:b/>
          <w:bCs/>
          <w:sz w:val="52"/>
        </w:rPr>
      </w:pPr>
    </w:p>
    <w:p>
      <w:pPr>
        <w:rPr>
          <w:rFonts w:hint="eastAsia" w:ascii="黑体" w:eastAsia="黑体"/>
          <w:b/>
          <w:bCs/>
          <w:sz w:val="52"/>
        </w:rPr>
      </w:pPr>
    </w:p>
    <w:p>
      <w:pPr>
        <w:jc w:val="center"/>
        <w:outlineLvl w:val="0"/>
        <w:rPr>
          <w:rFonts w:hint="eastAsia" w:ascii="黑体" w:eastAsia="黑体"/>
          <w:b/>
          <w:bCs/>
          <w:sz w:val="52"/>
        </w:rPr>
      </w:pPr>
      <w:r>
        <w:rPr>
          <w:rFonts w:hint="eastAsia" w:ascii="黑体" w:eastAsia="黑体"/>
          <w:b/>
          <w:bCs/>
          <w:sz w:val="52"/>
        </w:rPr>
        <w:t>中国混凝土行业高质量发展</w:t>
      </w:r>
    </w:p>
    <w:p>
      <w:pPr>
        <w:jc w:val="center"/>
        <w:outlineLvl w:val="0"/>
        <w:rPr>
          <w:rFonts w:hint="eastAsia" w:ascii="黑体" w:eastAsia="黑体"/>
          <w:b/>
          <w:bCs/>
          <w:sz w:val="52"/>
        </w:rPr>
      </w:pPr>
      <w:r>
        <w:rPr>
          <w:rFonts w:hint="eastAsia" w:ascii="黑体" w:eastAsia="黑体"/>
          <w:b/>
          <w:bCs/>
          <w:sz w:val="52"/>
        </w:rPr>
        <w:t xml:space="preserve">示范企业考核细则 </w:t>
      </w:r>
    </w:p>
    <w:p>
      <w:pPr>
        <w:jc w:val="center"/>
        <w:outlineLvl w:val="0"/>
        <w:rPr>
          <w:rFonts w:hint="eastAsia" w:ascii="黑体" w:eastAsia="黑体"/>
          <w:b/>
          <w:bCs/>
          <w:sz w:val="30"/>
          <w:szCs w:val="30"/>
        </w:rPr>
      </w:pPr>
    </w:p>
    <w:p>
      <w:pPr>
        <w:rPr>
          <w:rFonts w:hint="eastAsia" w:ascii="黑体" w:eastAsia="黑体"/>
          <w:b/>
          <w:bCs/>
          <w:sz w:val="52"/>
        </w:rPr>
      </w:pPr>
      <w:r>
        <w:rPr>
          <w:rFonts w:hint="eastAsia" w:ascii="黑体" w:eastAsia="黑体"/>
          <w:b/>
          <w:bCs/>
          <w:sz w:val="52"/>
        </w:rPr>
        <w:t xml:space="preserve">         </w:t>
      </w:r>
    </w:p>
    <w:p>
      <w:pPr>
        <w:ind w:firstLine="3162" w:firstLineChars="1050"/>
        <w:outlineLvl w:val="0"/>
        <w:rPr>
          <w:rFonts w:hint="eastAsia" w:ascii="宋体" w:hAnsi="宋体"/>
          <w:b/>
          <w:bCs/>
          <w:sz w:val="30"/>
          <w:szCs w:val="30"/>
        </w:rPr>
      </w:pPr>
    </w:p>
    <w:p>
      <w:pPr>
        <w:rPr>
          <w:rFonts w:hint="eastAsia" w:ascii="黑体" w:eastAsia="黑体"/>
          <w:b/>
          <w:bCs/>
          <w:sz w:val="52"/>
        </w:rPr>
      </w:pPr>
    </w:p>
    <w:p>
      <w:pPr>
        <w:rPr>
          <w:rFonts w:hint="eastAsia" w:ascii="黑体" w:eastAsia="黑体"/>
          <w:b/>
          <w:bCs/>
          <w:sz w:val="32"/>
        </w:rPr>
      </w:pPr>
      <w:r>
        <w:rPr>
          <w:rFonts w:hint="eastAsia" w:ascii="黑体" w:eastAsia="黑体"/>
          <w:b/>
          <w:bCs/>
          <w:sz w:val="32"/>
        </w:rPr>
        <w:t xml:space="preserve">   </w:t>
      </w:r>
    </w:p>
    <w:p>
      <w:pPr>
        <w:rPr>
          <w:rFonts w:hint="eastAsia" w:ascii="黑体" w:eastAsia="黑体"/>
          <w:b/>
          <w:bCs/>
          <w:sz w:val="32"/>
        </w:rPr>
      </w:pPr>
    </w:p>
    <w:p>
      <w:pPr>
        <w:rPr>
          <w:rFonts w:hint="eastAsia" w:ascii="宋体"/>
          <w:sz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297180</wp:posOffset>
                </wp:positionV>
                <wp:extent cx="262890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pt;margin-top:23.4pt;height:0pt;width:207pt;z-index:251659264;mso-width-relative:page;mso-height-relative:page;" filled="f" stroked="t" coordsize="21600,21600" o:gfxdata="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7i9Dw1gAAAAkBAAAPAAAAAAAAAAEAIAAAACIAAABkcnMvZG93bnJldi54bWxQSwEC&#10;FAAUAAAACACHTuJAAZKC+fYBAADm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b/>
          <w:bCs/>
          <w:sz w:val="32"/>
        </w:rPr>
        <w:t xml:space="preserve">         </w:t>
      </w:r>
      <w:r>
        <w:rPr>
          <w:rFonts w:hint="eastAsia" w:ascii="宋体"/>
          <w:b/>
          <w:bCs/>
          <w:sz w:val="32"/>
        </w:rPr>
        <w:t>申报单位：</w:t>
      </w:r>
      <w:r>
        <w:rPr>
          <w:rFonts w:hint="eastAsia" w:ascii="宋体"/>
          <w:sz w:val="32"/>
        </w:rPr>
        <w:t xml:space="preserve">   </w:t>
      </w:r>
    </w:p>
    <w:p>
      <w:pPr>
        <w:rPr>
          <w:rFonts w:hint="eastAsia" w:ascii="宋体"/>
          <w:b/>
          <w:bCs/>
          <w:sz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297180</wp:posOffset>
                </wp:positionV>
                <wp:extent cx="26289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pt;margin-top:23.4pt;height:0pt;width:207pt;z-index:251660288;mso-width-relative:page;mso-height-relative:page;" filled="f" stroked="t" coordsize="21600,21600" o:gfxdata="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7i9Dw1gAAAAkBAAAPAAAAAAAAAAEAIAAAACIAAABkcnMvZG93bnJldi54bWxQSwEC&#10;FAAUAAAACACHTuJAnPLGOfYBAADm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b/>
          <w:bCs/>
          <w:sz w:val="32"/>
        </w:rPr>
        <w:t xml:space="preserve">         </w:t>
      </w:r>
      <w:r>
        <w:rPr>
          <w:rFonts w:hint="eastAsia" w:ascii="宋体"/>
          <w:b/>
          <w:bCs/>
          <w:sz w:val="32"/>
        </w:rPr>
        <w:t>考核日期：        年   月   日</w:t>
      </w:r>
    </w:p>
    <w:p>
      <w:pPr>
        <w:rPr>
          <w:rFonts w:hint="eastAsia" w:ascii="黑体" w:eastAsia="黑体"/>
          <w:b/>
          <w:bCs/>
          <w:sz w:val="32"/>
        </w:rPr>
      </w:pPr>
      <w:r>
        <w:rPr>
          <w:rFonts w:hint="eastAsia" w:ascii="黑体" w:eastAsia="黑体"/>
          <w:b/>
          <w:bCs/>
          <w:sz w:val="32"/>
        </w:rPr>
        <w:t xml:space="preserve">          </w:t>
      </w:r>
    </w:p>
    <w:p>
      <w:pPr>
        <w:spacing w:line="400" w:lineRule="exact"/>
        <w:ind w:firstLine="2570" w:firstLineChars="800"/>
        <w:rPr>
          <w:rFonts w:hint="eastAsia" w:ascii="黑体" w:eastAsia="黑体"/>
          <w:b/>
          <w:bCs/>
          <w:sz w:val="32"/>
        </w:rPr>
      </w:pPr>
    </w:p>
    <w:p>
      <w:pPr>
        <w:spacing w:line="400" w:lineRule="exact"/>
        <w:rPr>
          <w:rFonts w:hint="eastAsia" w:ascii="黑体" w:eastAsia="黑体"/>
          <w:b/>
          <w:bCs/>
          <w:sz w:val="32"/>
        </w:rPr>
      </w:pPr>
    </w:p>
    <w:p>
      <w:pPr>
        <w:spacing w:line="400" w:lineRule="exact"/>
        <w:jc w:val="center"/>
        <w:rPr>
          <w:rFonts w:hint="eastAsia" w:ascii="宋体"/>
          <w:b/>
          <w:bCs/>
          <w:sz w:val="32"/>
        </w:rPr>
      </w:pPr>
    </w:p>
    <w:p>
      <w:pPr>
        <w:spacing w:line="400" w:lineRule="exact"/>
        <w:jc w:val="center"/>
        <w:rPr>
          <w:rFonts w:hint="eastAsia" w:ascii="宋体"/>
          <w:b/>
          <w:bCs/>
          <w:sz w:val="32"/>
        </w:rPr>
      </w:pPr>
    </w:p>
    <w:p>
      <w:pPr>
        <w:spacing w:line="400" w:lineRule="exact"/>
        <w:jc w:val="center"/>
        <w:rPr>
          <w:rFonts w:hint="eastAsia" w:ascii="宋体"/>
          <w:b/>
          <w:bCs/>
          <w:sz w:val="32"/>
        </w:rPr>
      </w:pPr>
      <w:r>
        <w:rPr>
          <w:rFonts w:hint="eastAsia" w:ascii="宋体"/>
          <w:b/>
          <w:bCs/>
          <w:sz w:val="32"/>
        </w:rPr>
        <w:t>中国混凝土行业高质量发展示范企业评审委员会</w:t>
      </w:r>
    </w:p>
    <w:p>
      <w:pPr>
        <w:spacing w:line="40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400" w:lineRule="exact"/>
        <w:jc w:val="center"/>
        <w:rPr>
          <w:rFonts w:hint="eastAsia" w:ascii="黑体" w:eastAsia="黑体"/>
          <w:b/>
          <w:bCs/>
        </w:rPr>
      </w:pPr>
    </w:p>
    <w:p>
      <w:pPr>
        <w:spacing w:line="440" w:lineRule="exact"/>
        <w:rPr>
          <w:rFonts w:hint="eastAsia" w:ascii="宋体"/>
        </w:rPr>
      </w:pPr>
      <w:r>
        <w:rPr>
          <w:rFonts w:hint="eastAsia" w:ascii="宋体"/>
        </w:rPr>
        <w:t xml:space="preserve">  </w:t>
      </w:r>
    </w:p>
    <w:p>
      <w:pPr>
        <w:numPr>
          <w:ilvl w:val="0"/>
          <w:numId w:val="1"/>
        </w:numPr>
        <w:spacing w:line="440" w:lineRule="exact"/>
        <w:rPr>
          <w:rFonts w:hint="eastAsia" w:ascii="宋体"/>
        </w:rPr>
      </w:pPr>
      <w:r>
        <w:rPr>
          <w:rFonts w:hint="eastAsia" w:ascii="宋体"/>
          <w:b/>
          <w:bCs/>
        </w:rPr>
        <w:t xml:space="preserve">基本条件 : </w:t>
      </w:r>
      <w:r>
        <w:rPr>
          <w:rFonts w:hint="eastAsia" w:ascii="宋体"/>
          <w:b/>
        </w:rPr>
        <w:t xml:space="preserve">      </w:t>
      </w:r>
      <w:r>
        <w:rPr>
          <w:rFonts w:hint="eastAsia" w:ascii="宋体"/>
        </w:rPr>
        <w:t xml:space="preserve"> </w:t>
      </w:r>
    </w:p>
    <w:p>
      <w:pPr>
        <w:numPr>
          <w:ilvl w:val="0"/>
          <w:numId w:val="0"/>
        </w:numPr>
        <w:spacing w:line="440" w:lineRule="exact"/>
        <w:ind w:left="120" w:leftChars="0"/>
        <w:rPr>
          <w:rFonts w:hint="eastAsia" w:ascii="宋体"/>
        </w:rPr>
      </w:pPr>
    </w:p>
    <w:tbl>
      <w:tblPr>
        <w:tblStyle w:val="5"/>
        <w:tblW w:w="9256" w:type="dxa"/>
        <w:tblInd w:w="-24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4034"/>
        <w:gridCol w:w="1366"/>
        <w:gridCol w:w="1346"/>
        <w:gridCol w:w="1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检查项目</w:t>
            </w:r>
          </w:p>
        </w:tc>
        <w:tc>
          <w:tcPr>
            <w:tcW w:w="4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检查内容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评分标准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检查纪要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检查结果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2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基本条件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营业执照与申报表上填写的企业名称完全一致；遵守法律、法规，维护行业利益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应符合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满足资质条件，工商执照、企业资质证照齐全、有效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应符合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企业在考核年度无亏损，无重大质量和安全事故，无拖欠职工工资现象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应符合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企业至少有三年的生产历史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有批量生产能力，生产正常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应符合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企业已通过质量、职业健康安全及环境三体系认证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应符合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通过绿色生产评价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应符合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生产线、原材料计量、搅拌及运输，满足</w:t>
            </w:r>
            <w:r>
              <w:rPr>
                <w:rFonts w:hint="eastAsia" w:ascii="宋体" w:hAnsi="宋体" w:cs="宋体"/>
                <w:sz w:val="20"/>
                <w:szCs w:val="20"/>
              </w:rPr>
              <w:t>《高性能混凝土评价标准》JGJ/T385</w:t>
            </w:r>
            <w:r>
              <w:rPr>
                <w:rFonts w:ascii="宋体" w:hAnsi="宋体" w:cs="宋体"/>
                <w:sz w:val="20"/>
                <w:szCs w:val="20"/>
              </w:rPr>
              <w:t>-2015</w:t>
            </w:r>
            <w:r>
              <w:rPr>
                <w:rFonts w:hint="eastAsia" w:ascii="宋体" w:hAnsi="宋体" w:cs="宋体"/>
                <w:sz w:val="20"/>
                <w:szCs w:val="20"/>
              </w:rPr>
              <w:t>的规定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应符合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配备ERP信息化管理系统，并正常使用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应符合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有本行业工作经验8年以上的高级职称1人或以上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应符合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近两年内无本企业为责任方的重大质量、安全事故（安全事故死一人及以上，质量事故经济损失</w:t>
            </w:r>
            <w:r>
              <w:rPr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万元以上）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应符合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</w:tbl>
    <w:p>
      <w:pPr>
        <w:spacing w:line="440" w:lineRule="exact"/>
        <w:rPr>
          <w:rFonts w:hint="eastAsia" w:ascii="宋体"/>
        </w:rPr>
      </w:pPr>
    </w:p>
    <w:p>
      <w:pPr>
        <w:spacing w:line="440" w:lineRule="exact"/>
        <w:rPr>
          <w:rFonts w:hint="eastAsia" w:ascii="宋体"/>
        </w:rPr>
      </w:pPr>
    </w:p>
    <w:p>
      <w:pPr>
        <w:spacing w:line="440" w:lineRule="exact"/>
        <w:rPr>
          <w:rFonts w:hint="eastAsia" w:ascii="宋体"/>
        </w:rPr>
      </w:pPr>
    </w:p>
    <w:p>
      <w:pPr>
        <w:spacing w:line="440" w:lineRule="exact"/>
        <w:rPr>
          <w:rFonts w:hint="eastAsia" w:ascii="宋体"/>
        </w:rPr>
      </w:pPr>
    </w:p>
    <w:tbl>
      <w:tblPr>
        <w:tblStyle w:val="5"/>
        <w:tblW w:w="9256" w:type="dxa"/>
        <w:tblInd w:w="-24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"/>
        <w:gridCol w:w="1159"/>
        <w:gridCol w:w="3716"/>
        <w:gridCol w:w="1440"/>
        <w:gridCol w:w="1440"/>
        <w:gridCol w:w="1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41" w:type="dxa"/>
          <w:trHeight w:val="570" w:hRule="atLeast"/>
        </w:trPr>
        <w:tc>
          <w:tcPr>
            <w:tcW w:w="90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/>
              </w:rPr>
            </w:pPr>
            <w:r>
              <w:rPr>
                <w:rFonts w:hint="eastAsia"/>
                <w:b/>
                <w:bCs/>
              </w:rPr>
              <w:t>绿色生产</w:t>
            </w: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 xml:space="preserve">得分：    </w:t>
            </w:r>
            <w:r>
              <w:rPr>
                <w:b/>
                <w:bCs/>
              </w:rPr>
              <w:t>)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检查项目</w:t>
            </w:r>
          </w:p>
        </w:tc>
        <w:tc>
          <w:tcPr>
            <w:tcW w:w="3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检查内容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评分标准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检查纪要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4" w:hRule="atLeast"/>
        </w:trPr>
        <w:tc>
          <w:tcPr>
            <w:tcW w:w="1400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管理制度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6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企业的质量管理体系文件中含有绿色生产的相关内容，建立完善的绿色生产管理制度，在保证质量、安全等基本要求的前提下，通过科学管理和技术进步，实现“四节一环保”（节能、节材、节水、节地和环境保护）的生产活动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无绿色生产管理内容扣4分；</w:t>
            </w:r>
          </w:p>
          <w:p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无制度扣4分。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400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6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配备控制粉尘、噪音污染的设施和具体措施，无废浆和污水排放</w:t>
            </w:r>
          </w:p>
        </w:tc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无措施扣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分；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有污水外排扣10分。</w:t>
            </w:r>
          </w:p>
        </w:tc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</w:trPr>
        <w:tc>
          <w:tcPr>
            <w:tcW w:w="14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140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设施设备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>生产、运输、泵送、试验设备应选用低噪声、低能耗、低排放等技术先进并满足国家及本地区环保标准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若不达标，每单项扣2分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4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6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cs="黑体"/>
                <w:kern w:val="0"/>
                <w:sz w:val="21"/>
                <w:szCs w:val="21"/>
              </w:rPr>
              <w:t>搅拌楼（站）生产工艺过程中的上料、配料、搅拌等环节必须实施封闭，达到降低噪声和粉尘排放指标的要求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骨料仓未封闭扣20分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11" w:hRule="atLeast"/>
        </w:trPr>
        <w:tc>
          <w:tcPr>
            <w:tcW w:w="14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6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黑体"/>
                <w:kern w:val="0"/>
                <w:sz w:val="21"/>
                <w:szCs w:val="21"/>
              </w:rPr>
              <w:t>搅拌楼（站）主体二层及以上部分应封闭，其内部采光设备应具有防尘功能。搅拌主机旁边、称量层平台均应设有冲洗管路，以备生产完成后对设备进行清洗，清洗后的污水要求能与厂区内污水处理系统相联接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黑体"/>
                <w:kern w:val="0"/>
                <w:sz w:val="20"/>
                <w:szCs w:val="20"/>
              </w:rPr>
              <w:t>楼（站）主体二层及以上部分未封闭</w:t>
            </w:r>
            <w:r>
              <w:rPr>
                <w:rFonts w:hint="eastAsia"/>
                <w:sz w:val="20"/>
                <w:szCs w:val="20"/>
              </w:rPr>
              <w:t>扣10分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1400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3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60" w:lineRule="exact"/>
              <w:rPr>
                <w:sz w:val="20"/>
                <w:szCs w:val="20"/>
              </w:rPr>
            </w:pPr>
            <w:r>
              <w:rPr>
                <w:rFonts w:hint="eastAsia" w:ascii="宋体" w:hAnsi="宋体" w:cs="黑体"/>
                <w:kern w:val="0"/>
                <w:sz w:val="21"/>
                <w:szCs w:val="21"/>
              </w:rPr>
              <w:t>搅拌主机、筒仓应使用集尘设施除尘，除尘设施应保持完好，滤芯等易损装置应定期保养或更换，，维保记录每月不少于一次</w:t>
            </w:r>
          </w:p>
        </w:tc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黑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黑体"/>
                <w:kern w:val="0"/>
                <w:sz w:val="21"/>
                <w:szCs w:val="21"/>
              </w:rPr>
              <w:t>缺维保记录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扣2分</w:t>
            </w:r>
          </w:p>
        </w:tc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 w:hRule="atLeast"/>
        </w:trPr>
        <w:tc>
          <w:tcPr>
            <w:tcW w:w="14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黑体"/>
                <w:kern w:val="0"/>
                <w:sz w:val="21"/>
                <w:szCs w:val="21"/>
              </w:rPr>
              <w:t>采用封闭式骨料堆场，配料仓应加装强制除尘装置或配备降尘喷淋装置，车辆安装限高装置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黑体"/>
                <w:kern w:val="0"/>
                <w:sz w:val="21"/>
                <w:szCs w:val="21"/>
              </w:rPr>
              <w:t>不完全符合酌情 扣</w:t>
            </w:r>
            <w:r>
              <w:rPr>
                <w:rFonts w:hint="eastAsia" w:ascii="宋体" w:hAnsi="宋体"/>
                <w:sz w:val="20"/>
                <w:szCs w:val="20"/>
              </w:rPr>
              <w:t>1—</w:t>
            </w:r>
            <w:r>
              <w:rPr>
                <w:rFonts w:hint="eastAsia" w:ascii="宋体" w:hAnsi="宋体" w:cs="黑体"/>
                <w:kern w:val="0"/>
                <w:sz w:val="21"/>
                <w:szCs w:val="21"/>
              </w:rPr>
              <w:t>5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140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 w:cs="黑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</w:trPr>
        <w:tc>
          <w:tcPr>
            <w:tcW w:w="140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140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</w:pPr>
            <w:r>
              <w:rPr>
                <w:rFonts w:hint="eastAsia"/>
                <w:kern w:val="0"/>
                <w:sz w:val="21"/>
                <w:szCs w:val="21"/>
              </w:rPr>
              <w:t>厂区道路及生产作业区的地面已采用不起尘的硬化地面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厂区道路及生产作业区的地面未硬化扣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5分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140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厂区建设</w:t>
            </w: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处理和再生利用废水、废浆、废弃新拌凝土和废弃硬化混凝土的设施设备能够正常运转。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200" w:hanging="200" w:hangingChars="1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运转不正常或有缺项，酌情扣2—10分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7" w:hRule="atLeast"/>
        </w:trPr>
        <w:tc>
          <w:tcPr>
            <w:tcW w:w="140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采取措施保持厂区道路清洁，车辆行驶有限速并无明显可见扬尘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无限速标志、扬尘明显可见， 扣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5分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2" w:hRule="atLeast"/>
        </w:trPr>
        <w:tc>
          <w:tcPr>
            <w:tcW w:w="140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spacing w:val="-4"/>
                <w:kern w:val="0"/>
                <w:sz w:val="21"/>
                <w:szCs w:val="21"/>
              </w:rPr>
            </w:pPr>
            <w:r>
              <w:rPr>
                <w:rFonts w:hint="eastAsia"/>
                <w:spacing w:val="-4"/>
                <w:kern w:val="0"/>
                <w:sz w:val="21"/>
                <w:szCs w:val="21"/>
              </w:rPr>
              <w:t>生产区、生活区、办公区划分清晰，厂区围墙四周、生活区、办公区内未硬化的空地已基本进行绿化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pacing w:val="-4"/>
                <w:kern w:val="0"/>
                <w:sz w:val="21"/>
                <w:szCs w:val="21"/>
              </w:rPr>
              <w:t>区域未划分，未硬化的空地无绿化，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扣 5分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1" w:hRule="atLeast"/>
        </w:trPr>
        <w:tc>
          <w:tcPr>
            <w:tcW w:w="140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/>
                <w:spacing w:val="-4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厂区建设（或改造）前应作环境评估，并在建设完成后通过环保验收达到合格标准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缺环评验收</w:t>
            </w:r>
          </w:p>
          <w:p>
            <w:pPr>
              <w:spacing w:line="520" w:lineRule="exact"/>
              <w:ind w:firstLine="200" w:firstLineChars="1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扣 10分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5" w:hRule="atLeast"/>
        </w:trPr>
        <w:tc>
          <w:tcPr>
            <w:tcW w:w="14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/>
                <w:kern w:val="0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应有厂区污染物排放点平面图，排放点有变化时要及时更新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缺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排放点平面图 扣2分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</w:tbl>
    <w:p>
      <w:pPr>
        <w:spacing w:after="156" w:afterLines="50" w:line="440" w:lineRule="exact"/>
        <w:rPr>
          <w:rFonts w:hint="eastAsia"/>
          <w:b/>
          <w:bCs/>
        </w:rPr>
      </w:pPr>
    </w:p>
    <w:p>
      <w:pPr>
        <w:spacing w:after="156" w:afterLines="50" w:line="440" w:lineRule="exact"/>
        <w:rPr>
          <w:rFonts w:hint="eastAsia"/>
          <w:b/>
          <w:bCs/>
        </w:rPr>
      </w:pPr>
    </w:p>
    <w:p>
      <w:pPr>
        <w:spacing w:after="156" w:afterLines="50" w:line="440" w:lineRule="exact"/>
        <w:rPr>
          <w:rFonts w:hint="eastAsia"/>
          <w:b/>
          <w:bCs/>
        </w:rPr>
      </w:pPr>
      <w:r>
        <w:rPr>
          <w:rFonts w:hint="eastAsia"/>
          <w:b/>
          <w:bCs/>
        </w:rPr>
        <w:t>三、技术、质量管理（得分：     ）</w:t>
      </w:r>
    </w:p>
    <w:p>
      <w:pPr>
        <w:spacing w:after="156" w:afterLines="50" w:line="440" w:lineRule="exact"/>
        <w:rPr>
          <w:rFonts w:hint="eastAsia" w:ascii="宋体"/>
          <w:b/>
          <w:bCs/>
        </w:rPr>
      </w:pPr>
    </w:p>
    <w:tbl>
      <w:tblPr>
        <w:tblStyle w:val="5"/>
        <w:tblW w:w="9284" w:type="dxa"/>
        <w:tblInd w:w="-2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4"/>
        <w:gridCol w:w="3780"/>
        <w:gridCol w:w="1440"/>
        <w:gridCol w:w="1440"/>
        <w:gridCol w:w="1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检查项目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检查内容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评分标准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检查纪要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文件</w:t>
            </w:r>
          </w:p>
        </w:tc>
        <w:tc>
          <w:tcPr>
            <w:tcW w:w="37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质量管理体系文件齐全，若企业为分公司，则应有本分公司专用的各工作程序、生产流程的程序文件、记录表式、操作规程</w:t>
            </w:r>
          </w:p>
        </w:tc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缺一个文件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扣</w:t>
            </w:r>
            <w:r>
              <w:rPr>
                <w:sz w:val="20"/>
                <w:szCs w:val="20"/>
              </w:rPr>
              <w:t>0.5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8" w:hRule="atLeast"/>
        </w:trPr>
        <w:tc>
          <w:tcPr>
            <w:tcW w:w="136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岗位责任制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应有正副总经理、安全部门、技术部门、生产部门、供应部门、销售部门、财务部门、试验室负责人及有关职能人员的岗位责任制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缺一项扣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</w:trPr>
        <w:tc>
          <w:tcPr>
            <w:tcW w:w="13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7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试验室主任具有中级或以上技术职称且必须在岗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不符合扣2分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有相应检测能力的试验人员，有在有效期内的岗位证书和人员档案。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缺一项扣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/>
                <w:sz w:val="20"/>
                <w:szCs w:val="20"/>
              </w:rPr>
              <w:t>具有高性能混凝土试验室，配备混凝土新拌性能、力学性能、耐久性能、变形性能所必须的试验、检测设备。其中，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变形性能检测设备包括恒温恒湿室、混凝土收缩仪等；耐久性检测设备包括混凝土抗渗仪、冻融试验机、混凝土电通量测试仪等。其中抗冻性能、抗硫酸腐蚀性能可委托第三方检测（有委托协议）。所有设备均有设备档案。</w:t>
            </w:r>
          </w:p>
          <w:p>
            <w:pPr>
              <w:spacing w:line="520" w:lineRule="exac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缺一项扣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混凝土原材料、产品标准，检验方法及标准齐全。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缺一项扣</w:t>
            </w:r>
            <w:r>
              <w:rPr>
                <w:sz w:val="20"/>
                <w:szCs w:val="20"/>
              </w:rPr>
              <w:t>0.5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检测设备定期检定合格，有检定证书或自检记录（在有效期内）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缺一项扣</w:t>
            </w:r>
            <w:r>
              <w:rPr>
                <w:sz w:val="20"/>
                <w:szCs w:val="20"/>
              </w:rPr>
              <w:t>0.5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FFFFFF" w:sz="4" w:space="0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试验室管理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有原材料（水泥、砂、石、粉煤灰、矿粉、外加剂等）试验记录</w:t>
            </w:r>
            <w:r>
              <w:rPr>
                <w:rFonts w:hint="eastAsia"/>
                <w:sz w:val="20"/>
                <w:szCs w:val="20"/>
              </w:rPr>
              <w:t>（可追溯）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缺一次扣1分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有标养室温、湿度记录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缺一次扣</w:t>
            </w:r>
            <w:r>
              <w:rPr>
                <w:sz w:val="20"/>
                <w:szCs w:val="20"/>
              </w:rPr>
              <w:t>0.5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有混凝土试配记录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缺一次扣</w:t>
            </w:r>
            <w:r>
              <w:rPr>
                <w:sz w:val="20"/>
                <w:szCs w:val="20"/>
              </w:rPr>
              <w:t>0.5</w:t>
            </w:r>
            <w:r>
              <w:rPr>
                <w:rFonts w:hint="eastAsia"/>
                <w:sz w:val="20"/>
                <w:szCs w:val="20"/>
              </w:rPr>
              <w:t>分没有扣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有混凝土配合比通知单与调整记录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缺一次扣</w:t>
            </w:r>
            <w:r>
              <w:rPr>
                <w:sz w:val="20"/>
                <w:szCs w:val="20"/>
              </w:rPr>
              <w:t>0.5</w:t>
            </w:r>
            <w:r>
              <w:rPr>
                <w:rFonts w:hint="eastAsia"/>
                <w:sz w:val="20"/>
                <w:szCs w:val="20"/>
              </w:rPr>
              <w:t>分没有扣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有混凝土坍落度测试记录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缺一次扣</w:t>
            </w:r>
            <w:r>
              <w:rPr>
                <w:sz w:val="20"/>
                <w:szCs w:val="20"/>
              </w:rPr>
              <w:t>0.5</w:t>
            </w:r>
            <w:r>
              <w:rPr>
                <w:rFonts w:hint="eastAsia"/>
                <w:sz w:val="20"/>
                <w:szCs w:val="20"/>
              </w:rPr>
              <w:t>分没有扣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有混凝土强度试验记录和评定结果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缺一次扣</w:t>
            </w:r>
            <w:r>
              <w:rPr>
                <w:sz w:val="20"/>
                <w:szCs w:val="20"/>
              </w:rPr>
              <w:t>0.5</w:t>
            </w:r>
            <w:r>
              <w:rPr>
                <w:rFonts w:hint="eastAsia"/>
                <w:sz w:val="20"/>
                <w:szCs w:val="20"/>
              </w:rPr>
              <w:t>分没有扣</w:t>
            </w: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136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质量管理体系运行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质量体系文件应传达至每一相关人员，并被其理解和正确执行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整体水平较差扣2分；整体水平差扣5分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13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原材料质量证书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缺一项扣</w:t>
            </w:r>
            <w:r>
              <w:rPr>
                <w:sz w:val="20"/>
                <w:szCs w:val="20"/>
              </w:rPr>
              <w:t>0.5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13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原材料进料台账及水泥使用量统计报表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缺一项扣</w:t>
            </w:r>
            <w:r>
              <w:rPr>
                <w:sz w:val="20"/>
                <w:szCs w:val="20"/>
              </w:rPr>
              <w:t>0.5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13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混凝土搅拌（电脑）记录及月报表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缺一项扣</w:t>
            </w:r>
            <w:r>
              <w:rPr>
                <w:sz w:val="20"/>
                <w:szCs w:val="20"/>
              </w:rPr>
              <w:t>0.5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13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混凝土生产计量设备检定证书及自检记录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缺一项扣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13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混凝土运输调度单及回执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缺一项扣</w:t>
            </w:r>
            <w:r>
              <w:rPr>
                <w:sz w:val="20"/>
                <w:szCs w:val="20"/>
              </w:rPr>
              <w:t>0.2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13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混凝土泵送记录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缺一项扣</w:t>
            </w:r>
            <w:r>
              <w:rPr>
                <w:sz w:val="20"/>
                <w:szCs w:val="20"/>
              </w:rPr>
              <w:t>0.2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13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上年度 质量体系内审报告和质量体系年度评审报告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缺一项扣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hint="eastAsia"/>
                <w:b/>
                <w:bCs/>
              </w:rPr>
            </w:pPr>
          </w:p>
          <w:p>
            <w:pPr>
              <w:spacing w:line="520" w:lineRule="exact"/>
              <w:rPr>
                <w:rFonts w:hint="eastAsia"/>
                <w:b/>
                <w:bCs/>
              </w:rPr>
            </w:pPr>
          </w:p>
          <w:p>
            <w:pPr>
              <w:spacing w:line="52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四、企业文化、设备管理与环境保护（得分：  ）</w:t>
            </w:r>
          </w:p>
          <w:p>
            <w:pPr>
              <w:spacing w:line="520" w:lineRule="exac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检查项目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检查内容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评分标准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检查纪要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36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企业文化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企业有统一标识，搅拌车、泵车有统一标识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无统一标识扣</w:t>
            </w:r>
          </w:p>
          <w:p>
            <w:pPr>
              <w:spacing w:line="5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3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有企业文化、企业管理目标宣传标牌，厂区有序、清洁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无宣传标牌扣2分，厂区杂乱适当扣分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3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有员工守则和民主管理制度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无守则和制度每项扣2.5分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搅拌系统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搅拌系统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套或以上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简易站每套扣</w:t>
            </w:r>
            <w:r>
              <w:rPr>
                <w:sz w:val="20"/>
                <w:szCs w:val="20"/>
              </w:rPr>
              <w:t>2.5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13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搅拌车、泵车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搅拌车</w:t>
            </w:r>
            <w:r>
              <w:rPr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辆（若外包， 检查合同或协议）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少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辆扣</w:t>
            </w:r>
            <w:r>
              <w:rPr>
                <w:sz w:val="20"/>
                <w:szCs w:val="20"/>
              </w:rPr>
              <w:t>0.5</w:t>
            </w:r>
            <w:r>
              <w:rPr>
                <w:rFonts w:hint="eastAsia"/>
                <w:sz w:val="20"/>
                <w:szCs w:val="20"/>
              </w:rPr>
              <w:t>分，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13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车泵、拖</w:t>
            </w:r>
            <w:r>
              <w:rPr>
                <w:rFonts w:hint="eastAsia"/>
                <w:color w:val="auto"/>
                <w:sz w:val="20"/>
                <w:szCs w:val="20"/>
              </w:rPr>
              <w:t>泵齐全（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若为租赁，</w:t>
            </w:r>
            <w:r>
              <w:rPr>
                <w:rFonts w:hint="eastAsia"/>
                <w:color w:val="auto"/>
                <w:sz w:val="20"/>
                <w:szCs w:val="20"/>
              </w:rPr>
              <w:t>检查合</w:t>
            </w:r>
            <w:r>
              <w:rPr>
                <w:rFonts w:hint="eastAsia"/>
                <w:sz w:val="20"/>
                <w:szCs w:val="20"/>
              </w:rPr>
              <w:t>同或协议）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少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种扣</w:t>
            </w:r>
            <w:r>
              <w:rPr>
                <w:sz w:val="20"/>
                <w:szCs w:val="20"/>
              </w:rPr>
              <w:t>2.5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</w:trPr>
        <w:tc>
          <w:tcPr>
            <w:tcW w:w="13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设备维修保养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设备</w:t>
            </w:r>
            <w:r>
              <w:rPr>
                <w:rFonts w:hint="eastAsia"/>
                <w:sz w:val="20"/>
                <w:szCs w:val="20"/>
              </w:rPr>
              <w:t>维修保养有台账、有计划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台账不完整扣</w:t>
            </w:r>
            <w:r>
              <w:rPr>
                <w:sz w:val="20"/>
                <w:szCs w:val="20"/>
              </w:rPr>
              <w:t>2.5</w:t>
            </w:r>
            <w:r>
              <w:rPr>
                <w:rFonts w:hint="eastAsia"/>
                <w:sz w:val="20"/>
                <w:szCs w:val="20"/>
              </w:rPr>
              <w:t>分，无计划扣</w:t>
            </w:r>
            <w:r>
              <w:rPr>
                <w:sz w:val="20"/>
                <w:szCs w:val="20"/>
              </w:rPr>
              <w:t>2.5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3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保养有记录、记录完整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记录不完整扣</w:t>
            </w:r>
            <w:r>
              <w:rPr>
                <w:sz w:val="20"/>
                <w:szCs w:val="20"/>
              </w:rPr>
              <w:t>2.5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0" w:hRule="atLeast"/>
        </w:trPr>
        <w:tc>
          <w:tcPr>
            <w:tcW w:w="13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司机开车有制度，无事故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无制度扣</w:t>
            </w:r>
            <w:r>
              <w:rPr>
                <w:sz w:val="20"/>
                <w:szCs w:val="20"/>
              </w:rPr>
              <w:t>2.5</w:t>
            </w:r>
            <w:r>
              <w:rPr>
                <w:rFonts w:hint="eastAsia"/>
                <w:sz w:val="20"/>
                <w:szCs w:val="20"/>
              </w:rPr>
              <w:t>分有一般事故扣2</w:t>
            </w:r>
            <w:r>
              <w:rPr>
                <w:sz w:val="20"/>
                <w:szCs w:val="20"/>
              </w:rPr>
              <w:t>.5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安全生产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有安全标志、安全防护、安全用电、消防措施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每项</w:t>
            </w:r>
            <w:r>
              <w:rPr>
                <w:sz w:val="20"/>
                <w:szCs w:val="20"/>
              </w:rPr>
              <w:t>2.5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废水废渣处理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废水废渣零排放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废水废渣外排</w:t>
            </w:r>
          </w:p>
          <w:p>
            <w:pPr>
              <w:spacing w:line="5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扣10分，         未达标排放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扣5分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废混凝土处理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砂、石分离机正常使用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未正常使用扣10分</w:t>
            </w:r>
          </w:p>
        </w:tc>
        <w:tc>
          <w:tcPr>
            <w:tcW w:w="1440" w:type="dxa"/>
            <w:tcBorders>
              <w:top w:val="single" w:color="FFFFFF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13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粉尘处理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原材料封闭式堆放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开放式堆放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扣10分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</w:trPr>
        <w:tc>
          <w:tcPr>
            <w:tcW w:w="13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收尘效果好，搅拌楼基本无粉尘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搅拌楼或厂区有较多粉尘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扣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绿化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绿化率达</w:t>
            </w:r>
            <w:r>
              <w:rPr>
                <w:sz w:val="20"/>
                <w:szCs w:val="20"/>
              </w:rPr>
              <w:t>10%</w:t>
            </w:r>
            <w:r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每达</w:t>
            </w:r>
            <w:r>
              <w:rPr>
                <w:sz w:val="20"/>
                <w:szCs w:val="20"/>
              </w:rPr>
              <w:t>5%</w:t>
            </w:r>
            <w:r>
              <w:rPr>
                <w:rFonts w:hint="eastAsia"/>
                <w:sz w:val="20"/>
                <w:szCs w:val="20"/>
              </w:rPr>
              <w:t>得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</w:tbl>
    <w:p>
      <w:pPr>
        <w:ind w:firstLine="482" w:firstLineChars="200"/>
        <w:rPr>
          <w:rFonts w:hint="eastAsia"/>
          <w:b/>
          <w:bCs/>
          <w:sz w:val="24"/>
          <w:szCs w:val="24"/>
        </w:rPr>
      </w:pPr>
    </w:p>
    <w:p>
      <w:pPr>
        <w:ind w:firstLine="482" w:firstLineChars="200"/>
        <w:rPr>
          <w:rFonts w:hint="eastAsia"/>
          <w:b/>
          <w:bCs/>
          <w:sz w:val="24"/>
          <w:szCs w:val="24"/>
        </w:rPr>
      </w:pPr>
    </w:p>
    <w:p>
      <w:pPr>
        <w:spacing w:line="500" w:lineRule="exact"/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加分项：</w:t>
      </w:r>
    </w:p>
    <w:p>
      <w:pPr>
        <w:spacing w:line="500" w:lineRule="exac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   1、企业通过数字化、移动互联网，智能调度系统，同本企业外部的利益相关方进行切实可行的互联互通。  视情况加5—10分。</w:t>
      </w:r>
    </w:p>
    <w:p>
      <w:pPr>
        <w:spacing w:line="500" w:lineRule="exac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2、企业在考核年度有持续稳定的固定资产和科技研发投入，有市级以上技术成果。  视情况加5—10分。                    </w:t>
      </w:r>
    </w:p>
    <w:p>
      <w:pPr>
        <w:spacing w:line="500" w:lineRule="exact"/>
        <w:ind w:firstLine="480" w:firstLineChars="200"/>
        <w:rPr>
          <w:rFonts w:hint="eastAsia"/>
          <w:color w:val="C00000"/>
          <w:sz w:val="24"/>
          <w:szCs w:val="24"/>
        </w:rPr>
      </w:pPr>
    </w:p>
    <w:p>
      <w:pPr>
        <w:rPr>
          <w:rFonts w:hint="eastAsia"/>
          <w:b/>
          <w:bCs/>
        </w:rPr>
      </w:pPr>
    </w:p>
    <w:p>
      <w:pPr>
        <w:ind w:firstLine="211" w:firstLineChars="100"/>
        <w:rPr>
          <w:rFonts w:hint="eastAsia"/>
          <w:b/>
          <w:bCs/>
        </w:rPr>
      </w:pPr>
      <w:r>
        <w:rPr>
          <w:rFonts w:hint="eastAsia"/>
          <w:b/>
          <w:bCs/>
        </w:rPr>
        <w:t>考核专家签名:</w:t>
      </w:r>
    </w:p>
    <w:p>
      <w:pPr>
        <w:ind w:firstLine="211" w:firstLineChars="100"/>
        <w:rPr>
          <w:rFonts w:hint="eastAsia"/>
          <w:b/>
          <w:bCs/>
        </w:rPr>
      </w:pPr>
    </w:p>
    <w:p>
      <w:pPr>
        <w:ind w:firstLine="211" w:firstLineChars="100"/>
        <w:rPr>
          <w:rFonts w:hint="eastAsia"/>
          <w:b/>
          <w:bCs/>
        </w:rPr>
      </w:pPr>
      <w:r>
        <w:rPr>
          <w:rFonts w:hint="eastAsia"/>
          <w:b/>
          <w:bCs/>
        </w:rPr>
        <w:t>总分：</w:t>
      </w:r>
    </w:p>
    <w:p>
      <w:pPr>
        <w:ind w:firstLine="211" w:firstLineChars="100"/>
        <w:rPr>
          <w:rFonts w:hint="eastAsia"/>
          <w:b/>
          <w:bCs/>
        </w:rPr>
      </w:pPr>
    </w:p>
    <w:p>
      <w:pPr>
        <w:ind w:firstLine="211" w:firstLineChars="100"/>
        <w:rPr>
          <w:rFonts w:hint="eastAsia"/>
          <w:b/>
          <w:bCs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D224EC"/>
    <w:multiLevelType w:val="singleLevel"/>
    <w:tmpl w:val="9BD224EC"/>
    <w:lvl w:ilvl="0" w:tentative="0">
      <w:start w:val="2"/>
      <w:numFmt w:val="chineseCounting"/>
      <w:suff w:val="space"/>
      <w:lvlText w:val="%1、"/>
      <w:lvlJc w:val="left"/>
      <w:rPr>
        <w:rFonts w:hint="eastAsia"/>
        <w:b/>
        <w:bCs/>
      </w:rPr>
    </w:lvl>
  </w:abstractNum>
  <w:abstractNum w:abstractNumId="1">
    <w:nsid w:val="7A417197"/>
    <w:multiLevelType w:val="multilevel"/>
    <w:tmpl w:val="7A417197"/>
    <w:lvl w:ilvl="0" w:tentative="0">
      <w:start w:val="1"/>
      <w:numFmt w:val="japaneseCounting"/>
      <w:lvlText w:val="%1、"/>
      <w:lvlJc w:val="left"/>
      <w:pPr>
        <w:ind w:left="84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960" w:hanging="420"/>
      </w:pPr>
    </w:lvl>
    <w:lvl w:ilvl="2" w:tentative="0">
      <w:start w:val="1"/>
      <w:numFmt w:val="lowerRoman"/>
      <w:lvlText w:val="%3."/>
      <w:lvlJc w:val="right"/>
      <w:pPr>
        <w:ind w:left="1380" w:hanging="420"/>
      </w:pPr>
    </w:lvl>
    <w:lvl w:ilvl="3" w:tentative="0">
      <w:start w:val="1"/>
      <w:numFmt w:val="decimal"/>
      <w:lvlText w:val="%4."/>
      <w:lvlJc w:val="left"/>
      <w:pPr>
        <w:ind w:left="1800" w:hanging="420"/>
      </w:pPr>
    </w:lvl>
    <w:lvl w:ilvl="4" w:tentative="0">
      <w:start w:val="1"/>
      <w:numFmt w:val="lowerLetter"/>
      <w:lvlText w:val="%5)"/>
      <w:lvlJc w:val="left"/>
      <w:pPr>
        <w:ind w:left="2220" w:hanging="420"/>
      </w:pPr>
    </w:lvl>
    <w:lvl w:ilvl="5" w:tentative="0">
      <w:start w:val="1"/>
      <w:numFmt w:val="lowerRoman"/>
      <w:lvlText w:val="%6."/>
      <w:lvlJc w:val="right"/>
      <w:pPr>
        <w:ind w:left="2640" w:hanging="420"/>
      </w:pPr>
    </w:lvl>
    <w:lvl w:ilvl="6" w:tentative="0">
      <w:start w:val="1"/>
      <w:numFmt w:val="decimal"/>
      <w:lvlText w:val="%7."/>
      <w:lvlJc w:val="left"/>
      <w:pPr>
        <w:ind w:left="3060" w:hanging="420"/>
      </w:pPr>
    </w:lvl>
    <w:lvl w:ilvl="7" w:tentative="0">
      <w:start w:val="1"/>
      <w:numFmt w:val="lowerLetter"/>
      <w:lvlText w:val="%8)"/>
      <w:lvlJc w:val="left"/>
      <w:pPr>
        <w:ind w:left="3480" w:hanging="420"/>
      </w:pPr>
    </w:lvl>
    <w:lvl w:ilvl="8" w:tentative="0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71EE05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20" w:lineRule="exact"/>
    </w:pPr>
    <w:rPr>
      <w:rFonts w:ascii="黑体" w:hAnsi="宋体" w:eastAsia="黑体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2023-07-17T06:11:07Z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CC1D02C40B7B4940B6BB446F9A16B1BA_12</vt:lpwstr>
  </property>
</Properties>
</file>