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hd w:val="clear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企业观摩回执表</w:t>
      </w:r>
    </w:p>
    <w:tbl>
      <w:tblPr>
        <w:tblStyle w:val="4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276"/>
        <w:gridCol w:w="1150"/>
        <w:gridCol w:w="266"/>
        <w:gridCol w:w="1251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企业所在地（旗区）</w:t>
            </w:r>
          </w:p>
        </w:tc>
        <w:tc>
          <w:tcPr>
            <w:tcW w:w="79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观 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人 员 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44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26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注：于6月19日下午14:30前将企业观摩回执表电子版发送至协会邮箱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instrText xml:space="preserve"> HYPERLINK "mailto:ordosjx@qq.com" </w:instrTex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ordosjx@qq.com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08B92D0A"/>
    <w:rsid w:val="34921396"/>
    <w:rsid w:val="71131740"/>
    <w:rsid w:val="75E329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0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2023-06-16T03:36:25Z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3128FE60F3784955A6769633CC386FB2_12</vt:lpwstr>
  </property>
</Properties>
</file>