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内建协〔2022〕66号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关于举办《工程建设质量管理小组活动导则》宣贯培训的通知</w:t>
      </w:r>
    </w:p>
    <w:p>
      <w:pPr>
        <w:bidi w:val="0"/>
        <w:rPr>
          <w:rFonts w:hint="eastAsia" w:ascii="仿宋_GB2312" w:hAnsi="仿宋_GB2312" w:eastAsia="仿宋_GB2312" w:cs="仿宋_GB231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各盟市建筑业协会、各分会、有关单位：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为贯彻《中共中央国务院关于开展质量提升行动的指导意见》的有关要求，切实落实《工程建设质量管理小组活动导则》（T/CCIAT 0005-2019）团体标准内容，培育更多的质量管理小组活动骨干人才，促进工程建设质量管理小组活动持续、健康、深入、广泛地开展，我会定于2022年4月19日举办《工程建设质量管理小组活动导则》宣贯培训，现将有关事宜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一、培训内容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（一）《工程建设质量管理小组活动导则》要点解析；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（二）质量管理小组活动成果整理，申报注意事项；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（三）各类型活动成果案例分析。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二、培训时间及参与方式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培训时间：2022年4月19日上午：8：30-12:00 下午：14:00-18:00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观看方式：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1.电脑端：  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https://m.inmuu.com/v1/live/news/1692715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2.手机端：扫描二维码，进入课程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43025" cy="134302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三、培训对象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各单位相关质量技术骨干和人员，质量管理小组活动成员、指导者和推进者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四、培训费用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培训费：600元/人（开票信息请在缴费页面填写，完成后申请开票）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人：吴亚轩  高鹏程  岑元元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联系地址：呼和浩特市新城区东二环路兴泰商务广场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站：www.nmgjzyxh.com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  <w:t>nmjxzlaqb@163.com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"http://build.site.hangxintong.cn/xiehuiweb/232269773/files/ueditor/jsp/upload/file/20220402/1648882668466076689.docx" \o "附件：《工程建设质量管理小组活动导则》宣贯培训班日程.docx"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《工程建设质量管理小组活动导则》宣贯培训班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"/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日程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2022年4月1日</w:t>
      </w:r>
    </w:p>
    <w:p>
      <w:pPr>
        <w:bidi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工程建设质量管理小组活动导则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宣贯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培训班日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程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2022年4月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67"/>
        <w:gridCol w:w="4933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4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内容</w:t>
            </w:r>
          </w:p>
        </w:tc>
        <w:tc>
          <w:tcPr>
            <w:tcW w:w="19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8:30-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</w:t>
            </w:r>
          </w:p>
        </w:tc>
        <w:tc>
          <w:tcPr>
            <w:tcW w:w="4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开幕式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吴亚轩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8: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0-9:00</w:t>
            </w:r>
          </w:p>
        </w:tc>
        <w:tc>
          <w:tcPr>
            <w:tcW w:w="49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相关领导讲话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杨晓刚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9: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</w:t>
            </w:r>
          </w:p>
        </w:tc>
        <w:tc>
          <w:tcPr>
            <w:tcW w:w="4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《工程建设质量管理小组活动导则》要点解析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王会英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eastAsia="zh-CN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</w:t>
            </w:r>
          </w:p>
        </w:tc>
        <w:tc>
          <w:tcPr>
            <w:tcW w:w="4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质量管理小组活动成果整理，申报注意事项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王会英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>0</w:t>
            </w:r>
          </w:p>
        </w:tc>
        <w:tc>
          <w:tcPr>
            <w:tcW w:w="4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各类型活动成果案例分析</w:t>
            </w:r>
          </w:p>
        </w:tc>
        <w:tc>
          <w:tcPr>
            <w:tcW w:w="19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77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34E1D"/>
    <w:rsid w:val="0D134E1D"/>
    <w:rsid w:val="46B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yperlink"/>
    <w:basedOn w:val="8"/>
    <w:uiPriority w:val="0"/>
    <w:rPr>
      <w:color w:val="000000"/>
      <w:u w:val="none"/>
    </w:rPr>
  </w:style>
  <w:style w:type="character" w:styleId="12">
    <w:name w:val="HTML Code"/>
    <w:basedOn w:val="8"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3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4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layui-layer-tabnow"/>
    <w:basedOn w:val="8"/>
    <w:uiPriority w:val="0"/>
    <w:rPr>
      <w:bdr w:val="single" w:color="CCCCCC" w:sz="4" w:space="0"/>
      <w:shd w:val="clear" w:fill="FFFFFF"/>
    </w:rPr>
  </w:style>
  <w:style w:type="character" w:customStyle="1" w:styleId="16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181</Characters>
  <Lines>0</Lines>
  <Paragraphs>0</Paragraphs>
  <TotalTime>1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2022-04-02T02:57:00Z</dcterms:created>
  <dc:creator>高鹏程（协会）</dc:creator>
  <cp:lastModifiedBy>小赵</cp:lastModifiedBy>
  <dcterms:modified xsi:type="dcterms:W3CDTF">2022-04-07T02:56:12Z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714315A7542742DB9DDC3161493B0866</vt:lpwstr>
  </property>
</Properties>
</file>